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3495B" w:rsidTr="008D3DFA">
        <w:trPr>
          <w:trHeight w:val="45"/>
        </w:trPr>
        <w:tc>
          <w:tcPr>
            <w:tcW w:w="7655" w:type="dxa"/>
          </w:tcPr>
          <w:p w:rsidR="008D3DFA" w:rsidRPr="0013495B" w:rsidRDefault="008D3DFA" w:rsidP="001E7E0A">
            <w:pPr>
              <w:rPr>
                <w:noProof/>
                <w:lang w:eastAsia="de-DE"/>
              </w:rPr>
            </w:pPr>
          </w:p>
        </w:tc>
        <w:tc>
          <w:tcPr>
            <w:tcW w:w="1724" w:type="dxa"/>
          </w:tcPr>
          <w:p w:rsidR="008D3DFA" w:rsidRPr="0013495B" w:rsidRDefault="003A46CB" w:rsidP="001E7E0A">
            <w:pPr>
              <w:pStyle w:val="BusinessArea"/>
            </w:pPr>
            <w:r>
              <w:t>Steel</w:t>
            </w:r>
            <w:r w:rsidR="00241A5F">
              <w:t xml:space="preserve"> Europe</w:t>
            </w:r>
          </w:p>
        </w:tc>
      </w:tr>
      <w:tr w:rsidR="001E7E0A" w:rsidRPr="0013495B" w:rsidTr="001E7E0A">
        <w:trPr>
          <w:trHeight w:val="408"/>
        </w:trPr>
        <w:tc>
          <w:tcPr>
            <w:tcW w:w="7655" w:type="dxa"/>
          </w:tcPr>
          <w:p w:rsidR="001E7E0A" w:rsidRPr="0013495B" w:rsidRDefault="001E7E0A" w:rsidP="001E7E0A"/>
        </w:tc>
        <w:tc>
          <w:tcPr>
            <w:tcW w:w="1724" w:type="dxa"/>
          </w:tcPr>
          <w:p w:rsidR="001E7E0A" w:rsidRPr="0013495B" w:rsidRDefault="001E7E0A" w:rsidP="001E7E0A">
            <w:pPr>
              <w:pStyle w:val="BusinessArea"/>
            </w:pPr>
          </w:p>
        </w:tc>
      </w:tr>
      <w:tr w:rsidR="001E7E0A" w:rsidRPr="0013495B" w:rsidTr="001E7E0A">
        <w:trPr>
          <w:trHeight w:val="992"/>
        </w:trPr>
        <w:tc>
          <w:tcPr>
            <w:tcW w:w="7655" w:type="dxa"/>
          </w:tcPr>
          <w:p w:rsidR="001E7E0A" w:rsidRPr="0013495B" w:rsidRDefault="001E7E0A" w:rsidP="003A46CB"/>
        </w:tc>
        <w:tc>
          <w:tcPr>
            <w:tcW w:w="1724" w:type="dxa"/>
          </w:tcPr>
          <w:p w:rsidR="001E7E0A" w:rsidRPr="0013495B" w:rsidRDefault="001D7378" w:rsidP="001E7E0A">
            <w:pPr>
              <w:pStyle w:val="Datefield"/>
            </w:pPr>
            <w:r>
              <w:t>1</w:t>
            </w:r>
            <w:r w:rsidR="00B24265">
              <w:t>1</w:t>
            </w:r>
            <w:r w:rsidR="009D42F4">
              <w:t>/</w:t>
            </w:r>
            <w:r w:rsidR="00485463">
              <w:t>0</w:t>
            </w:r>
            <w:r w:rsidR="00B24265">
              <w:t>4</w:t>
            </w:r>
            <w:r w:rsidR="009D42F4">
              <w:t>/</w:t>
            </w:r>
            <w:r w:rsidR="00313452">
              <w:t>201</w:t>
            </w:r>
            <w:r w:rsidR="00B24265">
              <w:t>9</w:t>
            </w:r>
          </w:p>
          <w:p w:rsidR="001E7E0A" w:rsidRPr="0013495B" w:rsidRDefault="009342E0" w:rsidP="0087668E">
            <w:pPr>
              <w:pStyle w:val="Numbersofpages"/>
            </w:pPr>
            <w:r w:rsidRPr="0013495B">
              <w:t>Page</w:t>
            </w:r>
            <w:r w:rsidR="001E7E0A" w:rsidRPr="0013495B">
              <w:t xml:space="preserve"> </w:t>
            </w:r>
            <w:r w:rsidR="001E7E0A" w:rsidRPr="0013495B">
              <w:fldChar w:fldCharType="begin"/>
            </w:r>
            <w:r w:rsidR="001E7E0A" w:rsidRPr="0013495B">
              <w:instrText xml:space="preserve"> PAGE   \* MERGEFORMAT </w:instrText>
            </w:r>
            <w:r w:rsidR="001E7E0A" w:rsidRPr="0013495B">
              <w:fldChar w:fldCharType="separate"/>
            </w:r>
            <w:r w:rsidR="00181332">
              <w:rPr>
                <w:noProof/>
              </w:rPr>
              <w:t>1</w:t>
            </w:r>
            <w:r w:rsidR="001E7E0A" w:rsidRPr="0013495B">
              <w:fldChar w:fldCharType="end"/>
            </w:r>
            <w:r w:rsidR="001E7E0A" w:rsidRPr="0013495B">
              <w:t>/</w:t>
            </w:r>
            <w:r w:rsidR="007A4B28">
              <w:rPr>
                <w:noProof/>
              </w:rPr>
              <w:fldChar w:fldCharType="begin"/>
            </w:r>
            <w:r w:rsidR="007A4B28">
              <w:rPr>
                <w:noProof/>
              </w:rPr>
              <w:instrText xml:space="preserve"> NUMPAGES   \* MERGEFORMAT </w:instrText>
            </w:r>
            <w:r w:rsidR="007A4B28">
              <w:rPr>
                <w:noProof/>
              </w:rPr>
              <w:fldChar w:fldCharType="separate"/>
            </w:r>
            <w:r w:rsidR="00181332">
              <w:rPr>
                <w:noProof/>
              </w:rPr>
              <w:t>2</w:t>
            </w:r>
            <w:r w:rsidR="007A4B28">
              <w:rPr>
                <w:noProof/>
              </w:rPr>
              <w:fldChar w:fldCharType="end"/>
            </w:r>
          </w:p>
        </w:tc>
      </w:tr>
    </w:tbl>
    <w:p w:rsidR="00DB045B" w:rsidRDefault="00DB045B" w:rsidP="00DB045B"/>
    <w:p w:rsidR="00BA0C54" w:rsidRPr="00024088" w:rsidRDefault="00BA0C54" w:rsidP="00BA0C54">
      <w:pPr>
        <w:pStyle w:val="Betreffzeile"/>
        <w:jc w:val="both"/>
        <w:rPr>
          <w:rFonts w:ascii="TKTypeBold" w:hAnsi="TKTypeBold"/>
        </w:rPr>
      </w:pPr>
      <w:r>
        <w:rPr>
          <w:rFonts w:ascii="TKTypeBold" w:hAnsi="TKTypeBold"/>
        </w:rPr>
        <w:t>Packaging Steel App with new features</w:t>
      </w:r>
    </w:p>
    <w:p w:rsidR="00BA0C54" w:rsidRDefault="00BA0C54" w:rsidP="00BA0C54">
      <w:pPr>
        <w:jc w:val="both"/>
      </w:pPr>
    </w:p>
    <w:p w:rsidR="00BA0C54" w:rsidRDefault="00BA0C54" w:rsidP="00BA0C54">
      <w:pPr>
        <w:jc w:val="both"/>
      </w:pPr>
      <w:r>
        <w:t>The Packaging Steel App from thyssenkrupp now has new features that provide users with even more digital information about tinplate and its use as a packaging material. Version 3.1, currently available in stores, includes interactive conversions for coil material, a glossary of key terms from the world of packaging steel and a new section on tinplate sustainability.</w:t>
      </w:r>
    </w:p>
    <w:p w:rsidR="00BA0C54" w:rsidRDefault="00BA0C54" w:rsidP="00BA0C54">
      <w:pPr>
        <w:jc w:val="both"/>
      </w:pPr>
    </w:p>
    <w:p w:rsidR="00BA0C54" w:rsidRPr="00024088" w:rsidRDefault="00BA0C54" w:rsidP="00BA0C54">
      <w:pPr>
        <w:jc w:val="both"/>
        <w:rPr>
          <w:rFonts w:ascii="TKTypeMedium" w:hAnsi="TKTypeMedium"/>
        </w:rPr>
      </w:pPr>
      <w:r>
        <w:rPr>
          <w:rFonts w:ascii="TKTypeMedium" w:hAnsi="TKTypeMedium"/>
        </w:rPr>
        <w:t>Information on the sustainability of packaging steel</w:t>
      </w:r>
    </w:p>
    <w:p w:rsidR="00BA0C54" w:rsidRDefault="00BA0C54" w:rsidP="00BA0C54">
      <w:pPr>
        <w:jc w:val="both"/>
      </w:pPr>
      <w:r>
        <w:t xml:space="preserve">“With this update, we have extended the Packaging Steel App with functions that our customers need in their daily work," says Carmen Tschage, responsible for communication and market development at Germany's only tinplate manufacturer. “For example, we regularly receive questions about the sustainability of packaging steel. These can now be answered immediately by tapping on the relevant category. Information on the recyclability and recycling rate of tinplate is of particular interest to many packaging manufacturers and the </w:t>
      </w:r>
      <w:r w:rsidR="00CA12B1">
        <w:t>filling</w:t>
      </w:r>
      <w:r>
        <w:t xml:space="preserve"> industry in light of the current climate debate."</w:t>
      </w:r>
    </w:p>
    <w:p w:rsidR="00BA0C54" w:rsidRDefault="00BA0C54" w:rsidP="00BA0C54">
      <w:pPr>
        <w:jc w:val="both"/>
      </w:pPr>
    </w:p>
    <w:p w:rsidR="00BA0C54" w:rsidRPr="00024088" w:rsidRDefault="00BA0C54" w:rsidP="00BA0C54">
      <w:pPr>
        <w:jc w:val="both"/>
        <w:rPr>
          <w:rFonts w:ascii="TKTypeMedium" w:hAnsi="TKTypeMedium"/>
        </w:rPr>
      </w:pPr>
      <w:r>
        <w:rPr>
          <w:rFonts w:ascii="TKTypeMedium" w:hAnsi="TKTypeMedium"/>
        </w:rPr>
        <w:t>Length calculator for coils</w:t>
      </w:r>
    </w:p>
    <w:p w:rsidR="00BA0C54" w:rsidRDefault="00BA0C54" w:rsidP="00BA0C54">
      <w:pPr>
        <w:jc w:val="both"/>
      </w:pPr>
      <w:r>
        <w:t xml:space="preserve">In the new version, the app’s current calculation tool has been enhanced with a further conversion option. After entering the weight, width and thickness of a coil, the tool calculates the length of the coil. From this users can quickly determine how many units of tinplate packaging - such as </w:t>
      </w:r>
      <w:r w:rsidR="00195357">
        <w:t>ends</w:t>
      </w:r>
      <w:r>
        <w:t xml:space="preserve"> or containers - they can produce from a coil. The calculation is complemented by the proven coil and sheet calculator.</w:t>
      </w:r>
    </w:p>
    <w:p w:rsidR="00BA0C54" w:rsidRDefault="00BA0C54" w:rsidP="00BA0C54">
      <w:pPr>
        <w:jc w:val="both"/>
      </w:pPr>
    </w:p>
    <w:p w:rsidR="00BA0C54" w:rsidRDefault="00BA0C54" w:rsidP="00BA0C54">
      <w:pPr>
        <w:jc w:val="both"/>
      </w:pPr>
      <w:r>
        <w:t>Finally the glossary is a new feature in the latest version of the Packaging Steel App. Here users can find helpful explanations of the most important terms from the thyssenkrupp Rasselstein GmbH product range. This feature supports any customer who wants to order the right material for their needs but who is not yet familiar with terms such as "tensile strength" or "annealing process".</w:t>
      </w:r>
    </w:p>
    <w:p w:rsidR="00BA0C54" w:rsidRDefault="00BA0C54" w:rsidP="00BA0C54">
      <w:pPr>
        <w:jc w:val="both"/>
      </w:pPr>
    </w:p>
    <w:p w:rsidR="00BA0C54" w:rsidRPr="007A0C8D" w:rsidRDefault="00BA0C54" w:rsidP="00BA0C54">
      <w:pPr>
        <w:jc w:val="both"/>
        <w:rPr>
          <w:rFonts w:ascii="TKTypeMedium" w:hAnsi="TKTypeMedium"/>
        </w:rPr>
      </w:pPr>
      <w:r>
        <w:rPr>
          <w:rFonts w:ascii="TKTypeMedium" w:hAnsi="TKTypeMedium"/>
        </w:rPr>
        <w:t>Three years of success in the app stores</w:t>
      </w:r>
    </w:p>
    <w:p w:rsidR="00BA0C54" w:rsidRDefault="00BA0C54" w:rsidP="00BA0C54">
      <w:pPr>
        <w:jc w:val="both"/>
      </w:pPr>
      <w:r>
        <w:t>The Packaging Steel App has been available in app stores for three years and gives users an overview of all the available packaging steel types by thyssenkrupp, and their respective specifications. The app also focuses on current innovations from the world’s largest production site for packaging steel – e.g. rasselstein</w:t>
      </w:r>
      <w:r>
        <w:rPr>
          <w:vertAlign w:val="superscript"/>
        </w:rPr>
        <w:t xml:space="preserve">® </w:t>
      </w:r>
      <w:r>
        <w:t>Solidflex. Users can find information on all the potential uses for the stable material and get an overview of the available coating options. If requested, push notifications keep users updated with news about rasselstein</w:t>
      </w:r>
      <w:r>
        <w:rPr>
          <w:vertAlign w:val="superscript"/>
        </w:rPr>
        <w:t>®</w:t>
      </w:r>
      <w:r>
        <w:t>-packaging steel.</w:t>
      </w:r>
    </w:p>
    <w:p w:rsidR="00BA0C54" w:rsidRDefault="00BA0C54" w:rsidP="00BA0C54">
      <w:pPr>
        <w:pStyle w:val="Bulletliste"/>
        <w:numPr>
          <w:ilvl w:val="0"/>
          <w:numId w:val="0"/>
        </w:numPr>
        <w:jc w:val="both"/>
      </w:pPr>
    </w:p>
    <w:p w:rsidR="00BA0C54" w:rsidRDefault="00BA0C54" w:rsidP="00BA0C54">
      <w:pPr>
        <w:pStyle w:val="Bulletliste"/>
        <w:numPr>
          <w:ilvl w:val="0"/>
          <w:numId w:val="0"/>
        </w:numPr>
        <w:jc w:val="both"/>
      </w:pPr>
      <w:r>
        <w:t>The 3.1 update for the Packaging Steel App can be downloaded for Android and iOS in app stores. The app is free and is available in English and German.</w:t>
      </w:r>
    </w:p>
    <w:p w:rsidR="00BA0C54" w:rsidRDefault="00BA0C54" w:rsidP="00BA0C54"/>
    <w:p w:rsidR="00BA0C54" w:rsidRDefault="00BA0C54" w:rsidP="00BA0C54">
      <w:pPr>
        <w:pStyle w:val="Bulletliste"/>
        <w:numPr>
          <w:ilvl w:val="0"/>
          <w:numId w:val="0"/>
        </w:numPr>
        <w:jc w:val="both"/>
      </w:pPr>
    </w:p>
    <w:p w:rsidR="00BA0C54" w:rsidRDefault="00BA0C54" w:rsidP="00BA0C54">
      <w:pPr>
        <w:pStyle w:val="beruns"/>
        <w:jc w:val="both"/>
      </w:pPr>
      <w:r>
        <w:t>About us:</w:t>
      </w:r>
    </w:p>
    <w:p w:rsidR="00A31F49" w:rsidRPr="00A31F49" w:rsidRDefault="00A31F49" w:rsidP="00A31F49">
      <w:pPr>
        <w:spacing w:line="276" w:lineRule="auto"/>
        <w:jc w:val="both"/>
        <w:rPr>
          <w:rFonts w:ascii="TKTypeRegular" w:hAnsi="TKTypeRegular"/>
          <w:sz w:val="18"/>
          <w:szCs w:val="18"/>
          <w:lang w:val="en-US"/>
        </w:rPr>
      </w:pPr>
      <w:r w:rsidRPr="00A31F49">
        <w:rPr>
          <w:rFonts w:ascii="TKTypeRegular" w:eastAsia="Arial" w:hAnsi="TKTypeRegular" w:cs="Arial"/>
          <w:sz w:val="18"/>
          <w:szCs w:val="18"/>
          <w:lang w:val="en-US"/>
        </w:rPr>
        <w:t xml:space="preserve">thyssenkrupp Rasselstein GmbH belongs to the leading global providers of the highest quality, precision engineered packaging steel. At its base in Andernach, Germany – the largest facility of its type worldwide – it produces some 1.5m tons of packaging steel each year. Our 2,400 employees serve approximately 400 customers in 80 countries across a diverse range of markets – from producers of food and pet food cans, to manufacturers of beverage and aerosol cans, packaging for paints and coatings or containers for hazardous goods, as well as crown corks and closures. Expert teams in service, sales and technical customer service complement the product portfolio, working in close partnership with our customers to ensure that our promise for consistent quality and reliability is delivered worldwide.  </w:t>
      </w:r>
    </w:p>
    <w:p w:rsidR="00BA0C54" w:rsidRDefault="00BA0C54" w:rsidP="00BA0C54">
      <w:pPr>
        <w:pStyle w:val="beruns"/>
        <w:jc w:val="both"/>
      </w:pPr>
      <w:bookmarkStart w:id="0" w:name="_GoBack"/>
      <w:bookmarkEnd w:id="0"/>
    </w:p>
    <w:p w:rsidR="00BA0C54" w:rsidRDefault="00BA0C54" w:rsidP="00BA0C54"/>
    <w:p w:rsidR="00BA0C54" w:rsidRDefault="00BA0C54" w:rsidP="00BA0C54"/>
    <w:p w:rsidR="00BA0C54" w:rsidRPr="00882A52" w:rsidRDefault="00BA0C54" w:rsidP="00BA0C54"/>
    <w:p w:rsidR="00BA0C54" w:rsidRDefault="00BA0C54" w:rsidP="00BA0C54">
      <w:r>
        <w:t>Contact:</w:t>
      </w:r>
    </w:p>
    <w:p w:rsidR="00BA0C54" w:rsidRDefault="00BA0C54" w:rsidP="00BA0C54">
      <w:r>
        <w:t>thyssenkrupp Rasselstein GmbH</w:t>
      </w:r>
    </w:p>
    <w:p w:rsidR="00BA0C54" w:rsidRPr="00BF38DE" w:rsidRDefault="00BA0C54" w:rsidP="00BA0C54">
      <w:r>
        <w:t>Nicole Korb</w:t>
      </w:r>
    </w:p>
    <w:p w:rsidR="00BA0C54" w:rsidRPr="00FB72B3" w:rsidRDefault="00BA0C54" w:rsidP="00BA0C54">
      <w:r>
        <w:t>Communications + Market Development</w:t>
      </w:r>
    </w:p>
    <w:p w:rsidR="00BA0C54" w:rsidRPr="00FB72B3" w:rsidRDefault="00BA0C54" w:rsidP="00BA0C54">
      <w:r>
        <w:t>Phone: +49 2632 3097</w:t>
      </w:r>
      <w:r>
        <w:rPr>
          <w:rFonts w:ascii="Arial" w:hAnsi="Arial"/>
        </w:rPr>
        <w:t> </w:t>
      </w:r>
      <w:r>
        <w:t>-</w:t>
      </w:r>
      <w:r>
        <w:rPr>
          <w:rFonts w:ascii="Arial" w:hAnsi="Arial"/>
        </w:rPr>
        <w:t> 2265</w:t>
      </w:r>
    </w:p>
    <w:p w:rsidR="00BA0C54" w:rsidRPr="00FB72B3" w:rsidRDefault="00BA0C54" w:rsidP="00BA0C54">
      <w:r>
        <w:t>Nicole.Korb@thyssenkrupp.com</w:t>
      </w:r>
    </w:p>
    <w:p w:rsidR="00BA0C54" w:rsidRPr="00D04229" w:rsidRDefault="00BA0C54" w:rsidP="00BA0C54">
      <w:r>
        <w:t xml:space="preserve">www.thyssenkrupp-steel.com </w:t>
      </w:r>
    </w:p>
    <w:p w:rsidR="00BA0C54" w:rsidRPr="00D04229" w:rsidRDefault="00BA0C54" w:rsidP="00BA0C54"/>
    <w:p w:rsidR="00BA0C54" w:rsidRPr="00B87D83" w:rsidRDefault="00BA0C54" w:rsidP="00BA0C54">
      <w:r>
        <w:t>Company blog:</w:t>
      </w:r>
    </w:p>
    <w:p w:rsidR="00BA0C54" w:rsidRDefault="00BA0C54" w:rsidP="00BA0C54">
      <w:hyperlink r:id="rId8" w:history="1">
        <w:r w:rsidRPr="009A1F1D">
          <w:rPr>
            <w:rStyle w:val="Hyperlink"/>
          </w:rPr>
          <w:t>www.engineered-thyssenkrupp.com</w:t>
        </w:r>
      </w:hyperlink>
    </w:p>
    <w:p w:rsidR="00BA0C54" w:rsidRPr="00165CEA" w:rsidRDefault="00BA0C54" w:rsidP="00BA0C54"/>
    <w:sectPr w:rsidR="00BA0C54" w:rsidRPr="00165CEA" w:rsidSect="008D3DFA">
      <w:headerReference w:type="default" r:id="rId9"/>
      <w:footerReference w:type="default" r:id="rId10"/>
      <w:headerReference w:type="first" r:id="rId11"/>
      <w:footerReference w:type="first" r:id="rId12"/>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6CB" w:rsidRDefault="003A46CB" w:rsidP="005B5ABA">
      <w:pPr>
        <w:spacing w:line="240" w:lineRule="auto"/>
      </w:pPr>
      <w:r>
        <w:separator/>
      </w:r>
    </w:p>
  </w:endnote>
  <w:endnote w:type="continuationSeparator" w:id="0">
    <w:p w:rsidR="003A46CB" w:rsidRDefault="003A46C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000020004"/>
    <w:charset w:val="00"/>
    <w:family w:val="swiss"/>
    <w:pitch w:val="variable"/>
    <w:sig w:usb0="800000A7" w:usb1="00000040"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rebuchet MS"/>
    <w:panose1 w:val="020B06060400000200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KTypeBold">
    <w:altName w:val="Franklin Gothic Demi Cond"/>
    <w:panose1 w:val="020B0806040000020004"/>
    <w:charset w:val="00"/>
    <w:family w:val="swiss"/>
    <w:pitch w:val="variable"/>
    <w:sig w:usb0="800000A7" w:usb1="0000004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07" w:rsidRPr="006C26E6" w:rsidRDefault="006C26E6" w:rsidP="006C26E6">
    <w:pPr>
      <w:pStyle w:val="Fuzeile"/>
    </w:pPr>
    <w:r>
      <w:rPr>
        <w:noProof/>
        <w:lang w:val="de-DE" w:eastAsia="de-DE"/>
      </w:rPr>
      <mc:AlternateContent>
        <mc:Choice Requires="wps">
          <w:drawing>
            <wp:anchor distT="180340" distB="0" distL="114300" distR="114300" simplePos="0" relativeHeight="251683840" behindDoc="0" locked="0" layoutInCell="1" allowOverlap="1" wp14:anchorId="5E4A3317" wp14:editId="5F96CF39">
              <wp:simplePos x="0" y="0"/>
              <wp:positionH relativeFrom="page">
                <wp:posOffset>636270</wp:posOffset>
              </wp:positionH>
              <wp:positionV relativeFrom="page">
                <wp:posOffset>9520499</wp:posOffset>
              </wp:positionV>
              <wp:extent cx="6772910" cy="744855"/>
              <wp:effectExtent l="0" t="0" r="8890" b="0"/>
              <wp:wrapTopAndBottom/>
              <wp:docPr id="4" name="Rechteck 4"/>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227A" w:rsidRPr="00313452" w:rsidRDefault="00C9227A" w:rsidP="00C9227A">
                          <w:pPr>
                            <w:pStyle w:val="Fuzeile"/>
                            <w:tabs>
                              <w:tab w:val="clear" w:pos="4536"/>
                              <w:tab w:val="clear" w:pos="9072"/>
                              <w:tab w:val="left" w:pos="567"/>
                            </w:tabs>
                            <w:spacing w:line="200" w:lineRule="exact"/>
                            <w:rPr>
                              <w:rFonts w:asciiTheme="majorHAnsi" w:hAnsiTheme="majorHAnsi"/>
                              <w:szCs w:val="14"/>
                              <w:lang w:val="de-DE"/>
                            </w:rPr>
                          </w:pPr>
                          <w:r w:rsidRPr="00313452">
                            <w:rPr>
                              <w:rFonts w:asciiTheme="majorHAnsi" w:hAnsiTheme="majorHAnsi"/>
                              <w:szCs w:val="14"/>
                              <w:lang w:val="de-DE"/>
                            </w:rPr>
                            <w:t>thyssenkrupp Steel Europe AG, Kaiser-Wilhelm-Straße 100, 47166 Duisburg, Germany, P: +49 203 52 -25168, press@thyssenkrupp.com, www.thyssenkrupp-steel.com</w:t>
                          </w:r>
                        </w:p>
                        <w:p w:rsidR="00C9227A" w:rsidRPr="00017C1F" w:rsidRDefault="00C9227A" w:rsidP="00C9227A">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Chairman of the Supervisory Board: N.N.</w:t>
                          </w:r>
                          <w:r>
                            <w:rPr>
                              <w:rFonts w:asciiTheme="majorHAnsi" w:hAnsiTheme="majorHAnsi"/>
                              <w:szCs w:val="14"/>
                            </w:rPr>
                            <w:br/>
                            <w:t>Executive Board:</w:t>
                          </w:r>
                          <w:r w:rsidRPr="00017C1F">
                            <w:rPr>
                              <w:rFonts w:asciiTheme="majorHAnsi" w:hAnsiTheme="majorHAnsi"/>
                              <w:b/>
                              <w:szCs w:val="14"/>
                            </w:rPr>
                            <w:t xml:space="preserve"> </w:t>
                          </w:r>
                          <w:r>
                            <w:rPr>
                              <w:rFonts w:asciiTheme="majorHAnsi" w:hAnsiTheme="majorHAnsi"/>
                              <w:szCs w:val="14"/>
                            </w:rPr>
                            <w:t>Premal A. Desai, Chairman; Dr.-Ing. Arnd Köfler; Dr. Sabine Maaßen; Bernhard Osburg</w:t>
                          </w:r>
                        </w:p>
                        <w:p w:rsidR="00C9227A" w:rsidRPr="00017C1F" w:rsidRDefault="00C9227A" w:rsidP="00C9227A">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A3317" id="Rechteck 4" o:spid="_x0000_s1027" style="position:absolute;left:0;text-align:left;margin-left:50.1pt;margin-top:749.65pt;width:533.3pt;height:58.65pt;z-index:251683840;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" filled="f" stroked="f" strokeweight="1pt">
              <v:textbox inset="0,0,0,0">
                <w:txbxContent>
                  <w:p w:rsidR="00C9227A" w:rsidRPr="00313452" w:rsidRDefault="00C9227A" w:rsidP="00C9227A">
                    <w:pPr>
                      <w:pStyle w:val="Fuzeile"/>
                      <w:tabs>
                        <w:tab w:val="clear" w:pos="4536"/>
                        <w:tab w:val="clear" w:pos="9072"/>
                        <w:tab w:val="left" w:pos="567"/>
                      </w:tabs>
                      <w:spacing w:line="200" w:lineRule="exact"/>
                      <w:rPr>
                        <w:rFonts w:asciiTheme="majorHAnsi" w:hAnsiTheme="majorHAnsi"/>
                        <w:szCs w:val="14"/>
                        <w:lang w:val="de-DE"/>
                      </w:rPr>
                    </w:pPr>
                    <w:r w:rsidRPr="00313452">
                      <w:rPr>
                        <w:rFonts w:asciiTheme="majorHAnsi" w:hAnsiTheme="majorHAnsi"/>
                        <w:szCs w:val="14"/>
                        <w:lang w:val="de-DE"/>
                      </w:rPr>
                      <w:t>thyssenkrupp Steel Europe AG, Kaiser-Wilhelm-Straße 100, 47166 Duisburg, Germany, P: +49 203 52 -25168, press@thyssenkrupp.com, www.thyssenkrupp-steel.com</w:t>
                    </w:r>
                  </w:p>
                  <w:p w:rsidR="00C9227A" w:rsidRPr="00017C1F" w:rsidRDefault="00C9227A" w:rsidP="00C9227A">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Chairman of the Supervisory Board: N.N.</w:t>
                    </w:r>
                    <w:r>
                      <w:rPr>
                        <w:rFonts w:asciiTheme="majorHAnsi" w:hAnsiTheme="majorHAnsi"/>
                        <w:szCs w:val="14"/>
                      </w:rPr>
                      <w:br/>
                      <w:t>Executive Board:</w:t>
                    </w:r>
                    <w:r w:rsidRPr="00017C1F">
                      <w:rPr>
                        <w:rFonts w:asciiTheme="majorHAnsi" w:hAnsiTheme="majorHAnsi"/>
                        <w:b/>
                        <w:szCs w:val="14"/>
                      </w:rPr>
                      <w:t xml:space="preserve"> </w:t>
                    </w:r>
                    <w:r>
                      <w:rPr>
                        <w:rFonts w:asciiTheme="majorHAnsi" w:hAnsiTheme="majorHAnsi"/>
                        <w:szCs w:val="14"/>
                      </w:rPr>
                      <w:t>Premal A. Desai, Chairman; Dr.-Ing. Arnd Köfler; Dr. Sabine Maaßen; Bernhard Osburg</w:t>
                    </w:r>
                  </w:p>
                  <w:p w:rsidR="00C9227A" w:rsidRPr="00017C1F" w:rsidRDefault="00C9227A" w:rsidP="00C9227A">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250865">
    <w:pPr>
      <w:pStyle w:val="Fuzeile"/>
    </w:pPr>
    <w:r>
      <w:rPr>
        <w:noProof/>
        <w:lang w:val="de-DE" w:eastAsia="de-DE"/>
      </w:rPr>
      <mc:AlternateContent>
        <mc:Choice Requires="wps">
          <w:drawing>
            <wp:anchor distT="180340" distB="0" distL="114300" distR="114300" simplePos="0" relativeHeight="251681792" behindDoc="0" locked="0" layoutInCell="1" allowOverlap="1" wp14:anchorId="5BA15CE2" wp14:editId="58753386">
              <wp:simplePos x="0" y="0"/>
              <wp:positionH relativeFrom="page">
                <wp:posOffset>483870</wp:posOffset>
              </wp:positionH>
              <wp:positionV relativeFrom="page">
                <wp:posOffset>9525635</wp:posOffset>
              </wp:positionV>
              <wp:extent cx="6772910" cy="744855"/>
              <wp:effectExtent l="0" t="0" r="8890" b="0"/>
              <wp:wrapTopAndBottom/>
              <wp:docPr id="5" name="Rechteck 5"/>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r w:rsidRPr="00313452">
                            <w:rPr>
                              <w:rFonts w:asciiTheme="majorHAnsi" w:hAnsiTheme="majorHAnsi"/>
                              <w:szCs w:val="14"/>
                              <w:lang w:val="de-DE"/>
                            </w:rPr>
                            <w:t>thyssenkrupp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r w:rsidR="008C458F">
                            <w:rPr>
                              <w:rFonts w:asciiTheme="majorHAnsi" w:hAnsiTheme="majorHAnsi"/>
                              <w:szCs w:val="14"/>
                            </w:rPr>
                            <w:t>N.N.</w:t>
                          </w:r>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r>
                            <w:rPr>
                              <w:rFonts w:asciiTheme="majorHAnsi" w:hAnsiTheme="majorHAnsi"/>
                              <w:szCs w:val="14"/>
                            </w:rPr>
                            <w:t>Premal A. Desai,</w:t>
                          </w:r>
                          <w:r w:rsidR="008C458F">
                            <w:rPr>
                              <w:rFonts w:asciiTheme="majorHAnsi" w:hAnsiTheme="majorHAnsi"/>
                              <w:szCs w:val="14"/>
                            </w:rPr>
                            <w:t xml:space="preserve"> Chairman;</w:t>
                          </w:r>
                          <w:r w:rsidR="008B2362">
                            <w:rPr>
                              <w:rFonts w:asciiTheme="majorHAnsi" w:hAnsiTheme="majorHAnsi"/>
                              <w:szCs w:val="14"/>
                            </w:rPr>
                            <w:t xml:space="preserve"> Dr.-Ing. Arnd Köfler</w:t>
                          </w:r>
                          <w:r w:rsidR="008C458F">
                            <w:rPr>
                              <w:rFonts w:asciiTheme="majorHAnsi" w:hAnsiTheme="majorHAnsi"/>
                              <w:szCs w:val="14"/>
                            </w:rPr>
                            <w:t>;</w:t>
                          </w:r>
                          <w:r w:rsidR="008B2362">
                            <w:rPr>
                              <w:rFonts w:asciiTheme="majorHAnsi" w:hAnsiTheme="majorHAnsi"/>
                              <w:szCs w:val="14"/>
                            </w:rPr>
                            <w:t xml:space="preserve"> </w:t>
                          </w:r>
                          <w:r w:rsidR="00584D9C">
                            <w:rPr>
                              <w:rFonts w:asciiTheme="majorHAnsi" w:hAnsiTheme="majorHAnsi"/>
                              <w:szCs w:val="14"/>
                            </w:rPr>
                            <w:t>Dr. Sabine Maaßen</w:t>
                          </w:r>
                          <w:r w:rsidR="008C458F">
                            <w:rPr>
                              <w:rFonts w:asciiTheme="majorHAnsi" w:hAnsiTheme="majorHAnsi"/>
                              <w:szCs w:val="14"/>
                            </w:rPr>
                            <w:t>; Bernhard Osburg</w:t>
                          </w:r>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15CE2" id="Rechteck 5" o:spid="_x0000_s1028" style="position:absolute;left:0;text-align:left;margin-left:38.1pt;margin-top:750.05pt;width:533.3pt;height:58.65pt;z-index:25168179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" filled="f" stroked="f" strokeweight="1pt">
              <v:textbox inset="0,0,0,0">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r w:rsidRPr="00313452">
                      <w:rPr>
                        <w:rFonts w:asciiTheme="majorHAnsi" w:hAnsiTheme="majorHAnsi"/>
                        <w:szCs w:val="14"/>
                        <w:lang w:val="de-DE"/>
                      </w:rPr>
                      <w:t>thyssenkrupp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r w:rsidR="008C458F">
                      <w:rPr>
                        <w:rFonts w:asciiTheme="majorHAnsi" w:hAnsiTheme="majorHAnsi"/>
                        <w:szCs w:val="14"/>
                      </w:rPr>
                      <w:t>N.N.</w:t>
                    </w:r>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r>
                      <w:rPr>
                        <w:rFonts w:asciiTheme="majorHAnsi" w:hAnsiTheme="majorHAnsi"/>
                        <w:szCs w:val="14"/>
                      </w:rPr>
                      <w:t>Premal A. Desai,</w:t>
                    </w:r>
                    <w:r w:rsidR="008C458F">
                      <w:rPr>
                        <w:rFonts w:asciiTheme="majorHAnsi" w:hAnsiTheme="majorHAnsi"/>
                        <w:szCs w:val="14"/>
                      </w:rPr>
                      <w:t xml:space="preserve"> Chairman;</w:t>
                    </w:r>
                    <w:r w:rsidR="008B2362">
                      <w:rPr>
                        <w:rFonts w:asciiTheme="majorHAnsi" w:hAnsiTheme="majorHAnsi"/>
                        <w:szCs w:val="14"/>
                      </w:rPr>
                      <w:t xml:space="preserve"> Dr.-Ing. Arnd Köfler</w:t>
                    </w:r>
                    <w:r w:rsidR="008C458F">
                      <w:rPr>
                        <w:rFonts w:asciiTheme="majorHAnsi" w:hAnsiTheme="majorHAnsi"/>
                        <w:szCs w:val="14"/>
                      </w:rPr>
                      <w:t>;</w:t>
                    </w:r>
                    <w:r w:rsidR="008B2362">
                      <w:rPr>
                        <w:rFonts w:asciiTheme="majorHAnsi" w:hAnsiTheme="majorHAnsi"/>
                        <w:szCs w:val="14"/>
                      </w:rPr>
                      <w:t xml:space="preserve"> </w:t>
                    </w:r>
                    <w:r w:rsidR="00584D9C">
                      <w:rPr>
                        <w:rFonts w:asciiTheme="majorHAnsi" w:hAnsiTheme="majorHAnsi"/>
                        <w:szCs w:val="14"/>
                      </w:rPr>
                      <w:t>Dr. Sabine Maaßen</w:t>
                    </w:r>
                    <w:r w:rsidR="008C458F">
                      <w:rPr>
                        <w:rFonts w:asciiTheme="majorHAnsi" w:hAnsiTheme="majorHAnsi"/>
                        <w:szCs w:val="14"/>
                      </w:rPr>
                      <w:t>; Bernhard Osburg</w:t>
                    </w:r>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6CB" w:rsidRDefault="003A46CB" w:rsidP="005B5ABA">
      <w:pPr>
        <w:spacing w:line="240" w:lineRule="auto"/>
      </w:pPr>
      <w:r>
        <w:separator/>
      </w:r>
    </w:p>
  </w:footnote>
  <w:footnote w:type="continuationSeparator" w:id="0">
    <w:p w:rsidR="003A46CB" w:rsidRDefault="003A46CB"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6924B4"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173BFC7C" wp14:editId="7351D97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2610A1D1" wp14:editId="671CA4D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E20A57" w:rsidRDefault="00F776D3" w:rsidP="001E7E0A">
                          <w:pPr>
                            <w:pStyle w:val="Datefield"/>
                            <w:rPr>
                              <w:lang w:val="de-DE"/>
                            </w:rPr>
                          </w:pPr>
                          <w:fldSimple w:instr=" STYLEREF  &quot;Date field&quot;  \* MERGEFORMAT ">
                            <w:r w:rsidR="007A4B28">
                              <w:rPr>
                                <w:noProof/>
                              </w:rPr>
                              <w:t>11/04/2019</w:t>
                            </w:r>
                          </w:fldSimple>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7A4B28">
                            <w:rPr>
                              <w:noProof/>
                            </w:rPr>
                            <w:t>2</w:t>
                          </w:r>
                          <w:r w:rsidR="00490007">
                            <w:fldChar w:fldCharType="end"/>
                          </w:r>
                          <w:r w:rsidR="00490007">
                            <w:t>/</w:t>
                          </w:r>
                          <w:r w:rsidR="007A4B28">
                            <w:rPr>
                              <w:noProof/>
                            </w:rPr>
                            <w:fldChar w:fldCharType="begin"/>
                          </w:r>
                          <w:r w:rsidR="007A4B28">
                            <w:rPr>
                              <w:noProof/>
                            </w:rPr>
                            <w:instrText xml:space="preserve"> NUMPAGES   \* MERGEFORMAT </w:instrText>
                          </w:r>
                          <w:r w:rsidR="007A4B28">
                            <w:rPr>
                              <w:noProof/>
                            </w:rPr>
                            <w:fldChar w:fldCharType="separate"/>
                          </w:r>
                          <w:r w:rsidR="007A4B28">
                            <w:rPr>
                              <w:noProof/>
                            </w:rPr>
                            <w:t>2</w:t>
                          </w:r>
                          <w:r w:rsidR="007A4B28">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0A1D1"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E20A57" w:rsidRDefault="00F776D3" w:rsidP="001E7E0A">
                    <w:pPr>
                      <w:pStyle w:val="Datefield"/>
                      <w:rPr>
                        <w:lang w:val="de-DE"/>
                      </w:rPr>
                    </w:pPr>
                    <w:fldSimple w:instr=" STYLEREF  &quot;Date field&quot;  \* MERGEFORMAT ">
                      <w:r w:rsidR="007A4B28">
                        <w:rPr>
                          <w:noProof/>
                        </w:rPr>
                        <w:t>11/04/2019</w:t>
                      </w:r>
                    </w:fldSimple>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7A4B28">
                      <w:rPr>
                        <w:noProof/>
                      </w:rPr>
                      <w:t>2</w:t>
                    </w:r>
                    <w:r w:rsidR="00490007">
                      <w:fldChar w:fldCharType="end"/>
                    </w:r>
                    <w:r w:rsidR="00490007">
                      <w:t>/</w:t>
                    </w:r>
                    <w:r w:rsidR="007A4B28">
                      <w:rPr>
                        <w:noProof/>
                      </w:rPr>
                      <w:fldChar w:fldCharType="begin"/>
                    </w:r>
                    <w:r w:rsidR="007A4B28">
                      <w:rPr>
                        <w:noProof/>
                      </w:rPr>
                      <w:instrText xml:space="preserve"> NUMPAGES   \* MERGEFORMAT </w:instrText>
                    </w:r>
                    <w:r w:rsidR="007A4B28">
                      <w:rPr>
                        <w:noProof/>
                      </w:rPr>
                      <w:fldChar w:fldCharType="separate"/>
                    </w:r>
                    <w:r w:rsidR="007A4B28">
                      <w:rPr>
                        <w:noProof/>
                      </w:rPr>
                      <w:t>2</w:t>
                    </w:r>
                    <w:r w:rsidR="007A4B28">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6924B4">
    <w:pPr>
      <w:pStyle w:val="Kopfzeile"/>
    </w:pPr>
    <w:r>
      <w:rPr>
        <w:noProof/>
        <w:lang w:val="de-DE" w:eastAsia="de-DE"/>
      </w:rPr>
      <w:drawing>
        <wp:anchor distT="0" distB="0" distL="114300" distR="114300" simplePos="0" relativeHeight="251673600" behindDoc="1" locked="0" layoutInCell="1" allowOverlap="1" wp14:anchorId="50EDBF99" wp14:editId="4BDC407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9342E0" w:rsidRPr="009342E0">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bullet="t">
        <v:imagedata r:id="rId1" o:title="Bullet_blau_RGB_klein"/>
      </v:shape>
    </w:pict>
  </w:numPicBullet>
  <w:numPicBullet w:numPicBulletId="1">
    <w:pict>
      <v:shape id="_x0000_i1029" type="#_x0000_t75" style="width:3.75pt;height:3.7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CB"/>
    <w:rsid w:val="00000224"/>
    <w:rsid w:val="00007F11"/>
    <w:rsid w:val="000416B2"/>
    <w:rsid w:val="00041D56"/>
    <w:rsid w:val="00047BF9"/>
    <w:rsid w:val="00056719"/>
    <w:rsid w:val="00056B18"/>
    <w:rsid w:val="0006281E"/>
    <w:rsid w:val="00065D3B"/>
    <w:rsid w:val="00085CC6"/>
    <w:rsid w:val="00093622"/>
    <w:rsid w:val="000A40CF"/>
    <w:rsid w:val="000D4D6C"/>
    <w:rsid w:val="000E478B"/>
    <w:rsid w:val="000F62A0"/>
    <w:rsid w:val="00102C50"/>
    <w:rsid w:val="0013495B"/>
    <w:rsid w:val="001364F9"/>
    <w:rsid w:val="001451D3"/>
    <w:rsid w:val="00181332"/>
    <w:rsid w:val="001861FA"/>
    <w:rsid w:val="00195357"/>
    <w:rsid w:val="001A6CD7"/>
    <w:rsid w:val="001B118B"/>
    <w:rsid w:val="001B5D61"/>
    <w:rsid w:val="001C031C"/>
    <w:rsid w:val="001D4438"/>
    <w:rsid w:val="001D7378"/>
    <w:rsid w:val="001E7E0A"/>
    <w:rsid w:val="00241A5F"/>
    <w:rsid w:val="00243C72"/>
    <w:rsid w:val="0024653B"/>
    <w:rsid w:val="00250865"/>
    <w:rsid w:val="0025289D"/>
    <w:rsid w:val="002632A4"/>
    <w:rsid w:val="00265BD0"/>
    <w:rsid w:val="002B22FF"/>
    <w:rsid w:val="002C62A1"/>
    <w:rsid w:val="002C7C7F"/>
    <w:rsid w:val="002D1B27"/>
    <w:rsid w:val="002D5344"/>
    <w:rsid w:val="002E2CC9"/>
    <w:rsid w:val="00304A38"/>
    <w:rsid w:val="00313452"/>
    <w:rsid w:val="00323E6F"/>
    <w:rsid w:val="0032556F"/>
    <w:rsid w:val="003312D4"/>
    <w:rsid w:val="003412BB"/>
    <w:rsid w:val="003440A4"/>
    <w:rsid w:val="00347759"/>
    <w:rsid w:val="00374CE1"/>
    <w:rsid w:val="003857D6"/>
    <w:rsid w:val="00394191"/>
    <w:rsid w:val="003A2163"/>
    <w:rsid w:val="003A46CB"/>
    <w:rsid w:val="003B1E7E"/>
    <w:rsid w:val="003B7837"/>
    <w:rsid w:val="003C2CA3"/>
    <w:rsid w:val="003C3F58"/>
    <w:rsid w:val="003C6347"/>
    <w:rsid w:val="003C7279"/>
    <w:rsid w:val="003D026C"/>
    <w:rsid w:val="003D041C"/>
    <w:rsid w:val="003D3A03"/>
    <w:rsid w:val="003E7341"/>
    <w:rsid w:val="00402E5D"/>
    <w:rsid w:val="00412D10"/>
    <w:rsid w:val="004454A2"/>
    <w:rsid w:val="00457F9F"/>
    <w:rsid w:val="00460DDE"/>
    <w:rsid w:val="00466E32"/>
    <w:rsid w:val="00467F61"/>
    <w:rsid w:val="00485463"/>
    <w:rsid w:val="00485FCD"/>
    <w:rsid w:val="00487825"/>
    <w:rsid w:val="00490007"/>
    <w:rsid w:val="004A3F53"/>
    <w:rsid w:val="004C1133"/>
    <w:rsid w:val="004C301E"/>
    <w:rsid w:val="004C5BA4"/>
    <w:rsid w:val="004D4520"/>
    <w:rsid w:val="004F1447"/>
    <w:rsid w:val="004F3F4D"/>
    <w:rsid w:val="004F5593"/>
    <w:rsid w:val="004F603C"/>
    <w:rsid w:val="005028EC"/>
    <w:rsid w:val="00502CE9"/>
    <w:rsid w:val="0050798B"/>
    <w:rsid w:val="00515661"/>
    <w:rsid w:val="00526070"/>
    <w:rsid w:val="0052707C"/>
    <w:rsid w:val="005356B9"/>
    <w:rsid w:val="00544BC4"/>
    <w:rsid w:val="005526E9"/>
    <w:rsid w:val="00556640"/>
    <w:rsid w:val="005623E6"/>
    <w:rsid w:val="005637C2"/>
    <w:rsid w:val="00563A7F"/>
    <w:rsid w:val="00572FD2"/>
    <w:rsid w:val="00573DC5"/>
    <w:rsid w:val="00584019"/>
    <w:rsid w:val="00584295"/>
    <w:rsid w:val="00584D9C"/>
    <w:rsid w:val="005851CA"/>
    <w:rsid w:val="00585C45"/>
    <w:rsid w:val="00593146"/>
    <w:rsid w:val="0059570E"/>
    <w:rsid w:val="005A1EF6"/>
    <w:rsid w:val="005A64E6"/>
    <w:rsid w:val="005B4452"/>
    <w:rsid w:val="005B5ABA"/>
    <w:rsid w:val="005D0305"/>
    <w:rsid w:val="005D596D"/>
    <w:rsid w:val="005E7FCB"/>
    <w:rsid w:val="00606EE4"/>
    <w:rsid w:val="0060700A"/>
    <w:rsid w:val="00614B87"/>
    <w:rsid w:val="006366E0"/>
    <w:rsid w:val="00645CDC"/>
    <w:rsid w:val="00655A29"/>
    <w:rsid w:val="006870AC"/>
    <w:rsid w:val="006924B4"/>
    <w:rsid w:val="00693BD1"/>
    <w:rsid w:val="006977CF"/>
    <w:rsid w:val="006B7D1A"/>
    <w:rsid w:val="006C26E6"/>
    <w:rsid w:val="006C2EE9"/>
    <w:rsid w:val="006C4DE2"/>
    <w:rsid w:val="006D2BC1"/>
    <w:rsid w:val="006E5B34"/>
    <w:rsid w:val="007065C5"/>
    <w:rsid w:val="007226A9"/>
    <w:rsid w:val="00741356"/>
    <w:rsid w:val="00743CA5"/>
    <w:rsid w:val="00754003"/>
    <w:rsid w:val="00755DC2"/>
    <w:rsid w:val="0076538B"/>
    <w:rsid w:val="0076705F"/>
    <w:rsid w:val="00777040"/>
    <w:rsid w:val="00785030"/>
    <w:rsid w:val="0079783E"/>
    <w:rsid w:val="007A4B28"/>
    <w:rsid w:val="007B6484"/>
    <w:rsid w:val="007B7169"/>
    <w:rsid w:val="007C2073"/>
    <w:rsid w:val="007C45CE"/>
    <w:rsid w:val="007C6F64"/>
    <w:rsid w:val="007D2DC3"/>
    <w:rsid w:val="0083279D"/>
    <w:rsid w:val="0085632E"/>
    <w:rsid w:val="00874877"/>
    <w:rsid w:val="0087668E"/>
    <w:rsid w:val="00894B12"/>
    <w:rsid w:val="008A494E"/>
    <w:rsid w:val="008A7BF0"/>
    <w:rsid w:val="008B2362"/>
    <w:rsid w:val="008B3481"/>
    <w:rsid w:val="008B6309"/>
    <w:rsid w:val="008C458F"/>
    <w:rsid w:val="008D3DFA"/>
    <w:rsid w:val="008D78B5"/>
    <w:rsid w:val="008F1C7C"/>
    <w:rsid w:val="008F2FF4"/>
    <w:rsid w:val="009110E9"/>
    <w:rsid w:val="00922375"/>
    <w:rsid w:val="0092247E"/>
    <w:rsid w:val="009342E0"/>
    <w:rsid w:val="00974F6E"/>
    <w:rsid w:val="0098072D"/>
    <w:rsid w:val="009833DA"/>
    <w:rsid w:val="009B4DA2"/>
    <w:rsid w:val="009B57CB"/>
    <w:rsid w:val="009C2661"/>
    <w:rsid w:val="009D42F4"/>
    <w:rsid w:val="00A122FC"/>
    <w:rsid w:val="00A16F76"/>
    <w:rsid w:val="00A177FB"/>
    <w:rsid w:val="00A201CF"/>
    <w:rsid w:val="00A24396"/>
    <w:rsid w:val="00A31F49"/>
    <w:rsid w:val="00A429FE"/>
    <w:rsid w:val="00A51FAE"/>
    <w:rsid w:val="00A54FA1"/>
    <w:rsid w:val="00A67B90"/>
    <w:rsid w:val="00A70C82"/>
    <w:rsid w:val="00AC49B6"/>
    <w:rsid w:val="00AD6B22"/>
    <w:rsid w:val="00AF4318"/>
    <w:rsid w:val="00AF75F1"/>
    <w:rsid w:val="00B147E8"/>
    <w:rsid w:val="00B24265"/>
    <w:rsid w:val="00B56DC4"/>
    <w:rsid w:val="00B579A7"/>
    <w:rsid w:val="00B61DEE"/>
    <w:rsid w:val="00B77C8B"/>
    <w:rsid w:val="00B846E0"/>
    <w:rsid w:val="00B9508B"/>
    <w:rsid w:val="00B97794"/>
    <w:rsid w:val="00BA0C54"/>
    <w:rsid w:val="00BB5262"/>
    <w:rsid w:val="00BC231C"/>
    <w:rsid w:val="00BD5051"/>
    <w:rsid w:val="00BF057E"/>
    <w:rsid w:val="00BF1BD5"/>
    <w:rsid w:val="00BF5D25"/>
    <w:rsid w:val="00C26942"/>
    <w:rsid w:val="00C3733B"/>
    <w:rsid w:val="00C62F60"/>
    <w:rsid w:val="00C6408C"/>
    <w:rsid w:val="00C73BC2"/>
    <w:rsid w:val="00C8537F"/>
    <w:rsid w:val="00C9227A"/>
    <w:rsid w:val="00C94631"/>
    <w:rsid w:val="00CA1206"/>
    <w:rsid w:val="00CA12B1"/>
    <w:rsid w:val="00CA344E"/>
    <w:rsid w:val="00CB6F07"/>
    <w:rsid w:val="00CC7769"/>
    <w:rsid w:val="00CD4852"/>
    <w:rsid w:val="00CE0E65"/>
    <w:rsid w:val="00CE1ACD"/>
    <w:rsid w:val="00CE22EF"/>
    <w:rsid w:val="00CE33B4"/>
    <w:rsid w:val="00CE6C07"/>
    <w:rsid w:val="00CF66A5"/>
    <w:rsid w:val="00D003F8"/>
    <w:rsid w:val="00D07B7D"/>
    <w:rsid w:val="00D204CD"/>
    <w:rsid w:val="00D335B3"/>
    <w:rsid w:val="00D40505"/>
    <w:rsid w:val="00D42B7D"/>
    <w:rsid w:val="00D503B9"/>
    <w:rsid w:val="00D50499"/>
    <w:rsid w:val="00D615EC"/>
    <w:rsid w:val="00D66EA9"/>
    <w:rsid w:val="00D70A35"/>
    <w:rsid w:val="00D8016B"/>
    <w:rsid w:val="00D90483"/>
    <w:rsid w:val="00D92877"/>
    <w:rsid w:val="00D938A5"/>
    <w:rsid w:val="00DA5A54"/>
    <w:rsid w:val="00DB045B"/>
    <w:rsid w:val="00DB2BB8"/>
    <w:rsid w:val="00DC6A35"/>
    <w:rsid w:val="00E20A57"/>
    <w:rsid w:val="00E249CE"/>
    <w:rsid w:val="00E27D5E"/>
    <w:rsid w:val="00E3039A"/>
    <w:rsid w:val="00E424C7"/>
    <w:rsid w:val="00E504B2"/>
    <w:rsid w:val="00E52655"/>
    <w:rsid w:val="00E67FF9"/>
    <w:rsid w:val="00E72E7F"/>
    <w:rsid w:val="00E8278B"/>
    <w:rsid w:val="00E97A69"/>
    <w:rsid w:val="00ED4EEF"/>
    <w:rsid w:val="00EE05F3"/>
    <w:rsid w:val="00EF18DC"/>
    <w:rsid w:val="00F020CA"/>
    <w:rsid w:val="00F11918"/>
    <w:rsid w:val="00F13F4B"/>
    <w:rsid w:val="00F22FC8"/>
    <w:rsid w:val="00F246D2"/>
    <w:rsid w:val="00F31AA9"/>
    <w:rsid w:val="00F34899"/>
    <w:rsid w:val="00F4093A"/>
    <w:rsid w:val="00F51811"/>
    <w:rsid w:val="00F5603C"/>
    <w:rsid w:val="00F5624A"/>
    <w:rsid w:val="00F67BFF"/>
    <w:rsid w:val="00F67D84"/>
    <w:rsid w:val="00F776D3"/>
    <w:rsid w:val="00F91E02"/>
    <w:rsid w:val="00F934AC"/>
    <w:rsid w:val="00F96395"/>
    <w:rsid w:val="00FA79C7"/>
    <w:rsid w:val="00FB20DF"/>
    <w:rsid w:val="00FC116B"/>
    <w:rsid w:val="00FC73EA"/>
    <w:rsid w:val="00FD23C7"/>
    <w:rsid w:val="00FD768B"/>
    <w:rsid w:val="00FE3264"/>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F0761"/>
  <w15:docId w15:val="{CDF35030-D584-4693-96D6-50DCBA4C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customStyle="1" w:styleId="Betreffzeile">
    <w:name w:val="Betreffzeile"/>
    <w:basedOn w:val="Standard"/>
    <w:next w:val="Standard"/>
    <w:qFormat/>
    <w:rsid w:val="00313452"/>
    <w:rPr>
      <w:rFonts w:ascii="TKTypeMedium" w:hAnsi="TKTypeMedium"/>
      <w:lang w:val="en-US"/>
    </w:rPr>
  </w:style>
  <w:style w:type="paragraph" w:customStyle="1" w:styleId="Zwischenberschrift">
    <w:name w:val="Zwischenüberschrift"/>
    <w:basedOn w:val="Standard"/>
    <w:next w:val="Standard"/>
    <w:qFormat/>
    <w:rsid w:val="00313452"/>
    <w:rPr>
      <w:rFonts w:ascii="TKTypeMedium" w:hAnsi="TKTypeMedium"/>
      <w:lang w:val="en-US"/>
    </w:rPr>
  </w:style>
  <w:style w:type="paragraph" w:customStyle="1" w:styleId="beruns">
    <w:name w:val="Über uns"/>
    <w:basedOn w:val="Standard"/>
    <w:next w:val="Standard"/>
    <w:qFormat/>
    <w:rsid w:val="00313452"/>
    <w:pPr>
      <w:spacing w:line="260" w:lineRule="atLeast"/>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thyssenkrup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5BD7-D848-4E76-9A30-2D62EDF4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Korb, Nicole</cp:lastModifiedBy>
  <cp:revision>2</cp:revision>
  <cp:lastPrinted>2018-09-28T07:50:00Z</cp:lastPrinted>
  <dcterms:created xsi:type="dcterms:W3CDTF">2019-11-04T13:14:00Z</dcterms:created>
  <dcterms:modified xsi:type="dcterms:W3CDTF">2019-11-04T13:14:00Z</dcterms:modified>
</cp:coreProperties>
</file>