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952ECF" w14:paraId="5F5F5FD9" w14:textId="77777777" w:rsidTr="008D3DFA">
        <w:trPr>
          <w:trHeight w:val="45"/>
        </w:trPr>
        <w:tc>
          <w:tcPr>
            <w:tcW w:w="7655" w:type="dxa"/>
          </w:tcPr>
          <w:p w14:paraId="06815D45" w14:textId="77777777" w:rsidR="008D3DFA" w:rsidRPr="00952ECF" w:rsidRDefault="008D3DFA" w:rsidP="001E7E0A">
            <w:pPr>
              <w:rPr>
                <w:rFonts w:asciiTheme="majorHAnsi" w:hAnsiTheme="majorHAnsi"/>
                <w:noProof/>
                <w:lang w:eastAsia="de-DE"/>
              </w:rPr>
            </w:pPr>
          </w:p>
        </w:tc>
        <w:tc>
          <w:tcPr>
            <w:tcW w:w="1724" w:type="dxa"/>
          </w:tcPr>
          <w:p w14:paraId="2BE3DB43" w14:textId="77777777" w:rsidR="008D3DFA" w:rsidRPr="00952ECF" w:rsidRDefault="009772C9" w:rsidP="001E7E0A">
            <w:pPr>
              <w:pStyle w:val="BusinessArea"/>
              <w:rPr>
                <w:rFonts w:asciiTheme="majorHAnsi" w:hAnsiTheme="majorHAnsi"/>
              </w:rPr>
            </w:pPr>
            <w:r w:rsidRPr="00952ECF">
              <w:rPr>
                <w:rFonts w:asciiTheme="majorHAnsi" w:hAnsiTheme="majorHAnsi"/>
              </w:rPr>
              <w:t>Steel</w:t>
            </w:r>
            <w:r w:rsidR="00146600" w:rsidRPr="00952ECF">
              <w:rPr>
                <w:rFonts w:asciiTheme="majorHAnsi" w:hAnsiTheme="majorHAnsi"/>
              </w:rPr>
              <w:t xml:space="preserve"> Europe</w:t>
            </w:r>
          </w:p>
        </w:tc>
      </w:tr>
      <w:tr w:rsidR="001E7E0A" w:rsidRPr="00952ECF" w14:paraId="09079730" w14:textId="77777777" w:rsidTr="001E7E0A">
        <w:trPr>
          <w:trHeight w:val="408"/>
        </w:trPr>
        <w:tc>
          <w:tcPr>
            <w:tcW w:w="7655" w:type="dxa"/>
          </w:tcPr>
          <w:p w14:paraId="68ECDEBF" w14:textId="77777777" w:rsidR="001E7E0A" w:rsidRPr="00952ECF" w:rsidRDefault="001E7E0A" w:rsidP="001E7E0A">
            <w:pPr>
              <w:rPr>
                <w:rFonts w:asciiTheme="majorHAnsi" w:hAnsiTheme="majorHAnsi"/>
              </w:rPr>
            </w:pPr>
          </w:p>
        </w:tc>
        <w:tc>
          <w:tcPr>
            <w:tcW w:w="1724" w:type="dxa"/>
          </w:tcPr>
          <w:p w14:paraId="622A3A33" w14:textId="77777777" w:rsidR="001E7E0A" w:rsidRPr="00952ECF" w:rsidRDefault="001E7E0A" w:rsidP="001E7E0A">
            <w:pPr>
              <w:pStyle w:val="BusinessArea"/>
              <w:rPr>
                <w:rFonts w:asciiTheme="majorHAnsi" w:hAnsiTheme="majorHAnsi"/>
              </w:rPr>
            </w:pPr>
          </w:p>
        </w:tc>
      </w:tr>
      <w:tr w:rsidR="001E7E0A" w:rsidRPr="00952ECF" w14:paraId="7083A305" w14:textId="77777777" w:rsidTr="001E7E0A">
        <w:trPr>
          <w:trHeight w:val="992"/>
        </w:trPr>
        <w:tc>
          <w:tcPr>
            <w:tcW w:w="7655" w:type="dxa"/>
          </w:tcPr>
          <w:p w14:paraId="033FCC0E" w14:textId="77777777" w:rsidR="001E7E0A" w:rsidRPr="00952ECF" w:rsidRDefault="001E7E0A" w:rsidP="00F4093A">
            <w:pPr>
              <w:pStyle w:val="Absenderadresse1"/>
              <w:rPr>
                <w:rFonts w:asciiTheme="majorHAnsi" w:hAnsiTheme="majorHAnsi"/>
              </w:rPr>
            </w:pPr>
          </w:p>
        </w:tc>
        <w:tc>
          <w:tcPr>
            <w:tcW w:w="1724" w:type="dxa"/>
          </w:tcPr>
          <w:p w14:paraId="4183F0BB" w14:textId="4CB0ACD6" w:rsidR="001E7E0A" w:rsidRPr="00952ECF" w:rsidRDefault="0096040A" w:rsidP="001E7E0A">
            <w:pPr>
              <w:pStyle w:val="Datumsangabe"/>
              <w:rPr>
                <w:rFonts w:asciiTheme="majorHAnsi" w:hAnsiTheme="majorHAnsi"/>
              </w:rPr>
            </w:pPr>
            <w:r>
              <w:rPr>
                <w:rFonts w:asciiTheme="majorHAnsi" w:hAnsiTheme="majorHAnsi"/>
              </w:rPr>
              <w:t>01</w:t>
            </w:r>
            <w:r w:rsidR="002054F6" w:rsidRPr="00952ECF">
              <w:rPr>
                <w:rFonts w:asciiTheme="majorHAnsi" w:hAnsiTheme="majorHAnsi"/>
              </w:rPr>
              <w:t>.</w:t>
            </w:r>
            <w:r>
              <w:rPr>
                <w:rFonts w:asciiTheme="majorHAnsi" w:hAnsiTheme="majorHAnsi"/>
              </w:rPr>
              <w:t>10</w:t>
            </w:r>
            <w:r w:rsidR="00297DC4" w:rsidRPr="00952ECF">
              <w:rPr>
                <w:rFonts w:asciiTheme="majorHAnsi" w:hAnsiTheme="majorHAnsi"/>
              </w:rPr>
              <w:t>.</w:t>
            </w:r>
            <w:r w:rsidR="002054F6" w:rsidRPr="00952ECF">
              <w:rPr>
                <w:rFonts w:asciiTheme="majorHAnsi" w:hAnsiTheme="majorHAnsi"/>
              </w:rPr>
              <w:t>201</w:t>
            </w:r>
            <w:r w:rsidR="007E7BDE" w:rsidRPr="00952ECF">
              <w:rPr>
                <w:rFonts w:asciiTheme="majorHAnsi" w:hAnsiTheme="majorHAnsi"/>
              </w:rPr>
              <w:t>9</w:t>
            </w:r>
          </w:p>
          <w:p w14:paraId="7DB6FFE3" w14:textId="49944BF2" w:rsidR="001E7E0A" w:rsidRPr="00952ECF" w:rsidRDefault="001E7E0A" w:rsidP="00D25937">
            <w:pPr>
              <w:pStyle w:val="Seitenzahlangabe"/>
              <w:rPr>
                <w:rFonts w:asciiTheme="majorHAnsi" w:hAnsiTheme="majorHAnsi"/>
              </w:rPr>
            </w:pPr>
            <w:r w:rsidRPr="00952ECF">
              <w:rPr>
                <w:rFonts w:asciiTheme="majorHAnsi" w:hAnsiTheme="majorHAnsi"/>
              </w:rPr>
              <w:t xml:space="preserve">Seite </w:t>
            </w:r>
            <w:r w:rsidRPr="00952ECF">
              <w:rPr>
                <w:rFonts w:asciiTheme="majorHAnsi" w:hAnsiTheme="majorHAnsi"/>
              </w:rPr>
              <w:fldChar w:fldCharType="begin"/>
            </w:r>
            <w:r w:rsidRPr="00952ECF">
              <w:rPr>
                <w:rFonts w:asciiTheme="majorHAnsi" w:hAnsiTheme="majorHAnsi"/>
              </w:rPr>
              <w:instrText xml:space="preserve"> PAGE   \* MERGEFORMAT </w:instrText>
            </w:r>
            <w:r w:rsidRPr="00952ECF">
              <w:rPr>
                <w:rFonts w:asciiTheme="majorHAnsi" w:hAnsiTheme="majorHAnsi"/>
              </w:rPr>
              <w:fldChar w:fldCharType="separate"/>
            </w:r>
            <w:r w:rsidR="0046016B">
              <w:rPr>
                <w:rFonts w:asciiTheme="majorHAnsi" w:hAnsiTheme="majorHAnsi"/>
                <w:noProof/>
              </w:rPr>
              <w:t>1</w:t>
            </w:r>
            <w:r w:rsidRPr="00952ECF">
              <w:rPr>
                <w:rFonts w:asciiTheme="majorHAnsi" w:hAnsiTheme="majorHAnsi"/>
              </w:rPr>
              <w:fldChar w:fldCharType="end"/>
            </w:r>
            <w:r w:rsidRPr="00952ECF">
              <w:rPr>
                <w:rFonts w:asciiTheme="majorHAnsi" w:hAnsiTheme="majorHAnsi"/>
              </w:rPr>
              <w:t>/</w:t>
            </w:r>
            <w:r w:rsidR="0096040A">
              <w:rPr>
                <w:rFonts w:asciiTheme="majorHAnsi" w:hAnsiTheme="majorHAnsi"/>
              </w:rPr>
              <w:t>1</w:t>
            </w:r>
          </w:p>
        </w:tc>
      </w:tr>
    </w:tbl>
    <w:p w14:paraId="640FFE19" w14:textId="77777777" w:rsidR="0096040A" w:rsidRDefault="0096040A" w:rsidP="00A53F70">
      <w:pPr>
        <w:pStyle w:val="StandardWeb1"/>
        <w:spacing w:line="360" w:lineRule="auto"/>
        <w:jc w:val="both"/>
        <w:rPr>
          <w:rFonts w:asciiTheme="majorHAnsi" w:hAnsiTheme="majorHAnsi"/>
          <w:b/>
        </w:rPr>
      </w:pPr>
      <w:r w:rsidRPr="0096040A">
        <w:rPr>
          <w:rFonts w:asciiTheme="majorHAnsi" w:hAnsiTheme="majorHAnsi"/>
          <w:b/>
        </w:rPr>
        <w:t xml:space="preserve">thyssenkrupp Hohenlimburg kompetenzwerkstatt GmbH </w:t>
      </w:r>
    </w:p>
    <w:p w14:paraId="0C78036B" w14:textId="645004B8" w:rsidR="0096040A" w:rsidRPr="0096040A" w:rsidRDefault="0096040A" w:rsidP="0096040A">
      <w:pPr>
        <w:pStyle w:val="StandardWeb1"/>
        <w:spacing w:line="360" w:lineRule="auto"/>
        <w:jc w:val="both"/>
        <w:rPr>
          <w:rFonts w:asciiTheme="majorHAnsi" w:hAnsiTheme="majorHAnsi"/>
          <w:sz w:val="20"/>
          <w:szCs w:val="20"/>
        </w:rPr>
      </w:pPr>
      <w:r w:rsidRPr="0096040A">
        <w:rPr>
          <w:rFonts w:asciiTheme="majorHAnsi" w:hAnsiTheme="majorHAnsi"/>
          <w:sz w:val="20"/>
          <w:szCs w:val="20"/>
        </w:rPr>
        <w:t>thyssenkrupp Hohenlimburg stellt seine Aus- und Weiterbildungsaktivitäten auf eigene Beine und wird diese ab dem 01. Oktober 2019 unter neuem Namen in einem eigenständigen Unternehmen für die Region abbilden: thyssenkrupp Hohenlimburg kompetenzwerkstatt GmbH.</w:t>
      </w:r>
    </w:p>
    <w:p w14:paraId="5CB82E6A" w14:textId="5D556E45" w:rsidR="0096040A" w:rsidRPr="0096040A" w:rsidRDefault="0096040A" w:rsidP="0096040A">
      <w:pPr>
        <w:pStyle w:val="StandardWeb1"/>
        <w:spacing w:line="360" w:lineRule="auto"/>
        <w:jc w:val="both"/>
        <w:rPr>
          <w:rFonts w:asciiTheme="majorHAnsi" w:hAnsiTheme="majorHAnsi"/>
          <w:sz w:val="20"/>
          <w:szCs w:val="20"/>
        </w:rPr>
      </w:pPr>
      <w:r w:rsidRPr="0096040A">
        <w:rPr>
          <w:rFonts w:asciiTheme="majorHAnsi" w:hAnsiTheme="majorHAnsi"/>
          <w:sz w:val="20"/>
          <w:szCs w:val="20"/>
        </w:rPr>
        <w:t>In dem Tochterunternehmen der thyssenkrupp Hohenlimburg GmbH werden Beratung, Betreuung, Koordination, Marketing, Planung, Organisation und Verwaltung für den gesamten Bereich der Aus- und Weiterbildung, im Einklang mit den Strategien in der Business Area Steel Europe, unter einem Dach gebündelt. Ein Ziel des neuen Unternehmens ist es, die qualifizierte Ausbildung in technischen und kaufmännischen Berufen sowie die systematische und individuelle Personal- und Führungskräfteentwicklung für die Business Unit Precision Steel noch effizienter als bisher lokal zu begleiten.</w:t>
      </w:r>
    </w:p>
    <w:p w14:paraId="5091972D" w14:textId="317423FC" w:rsidR="0096040A" w:rsidRPr="0096040A" w:rsidRDefault="0096040A" w:rsidP="0096040A">
      <w:pPr>
        <w:pStyle w:val="StandardWeb1"/>
        <w:spacing w:line="360" w:lineRule="auto"/>
        <w:jc w:val="both"/>
        <w:rPr>
          <w:rFonts w:asciiTheme="majorHAnsi" w:hAnsiTheme="majorHAnsi"/>
          <w:sz w:val="20"/>
          <w:szCs w:val="20"/>
        </w:rPr>
      </w:pPr>
      <w:r w:rsidRPr="0096040A">
        <w:rPr>
          <w:rFonts w:asciiTheme="majorHAnsi" w:hAnsiTheme="majorHAnsi"/>
          <w:sz w:val="20"/>
          <w:szCs w:val="20"/>
        </w:rPr>
        <w:t>Der Name kompetenzwerkstatt steht dabei sowohl für die langjährige Expertise auf dem Gebiet, als auch für die große Nähe zu modernster und hochkomplexer Technik.</w:t>
      </w:r>
    </w:p>
    <w:p w14:paraId="4330773A" w14:textId="6D159E6F" w:rsidR="0096040A" w:rsidRPr="0096040A" w:rsidRDefault="0096040A" w:rsidP="0096040A">
      <w:pPr>
        <w:pStyle w:val="StandardWeb1"/>
        <w:spacing w:line="360" w:lineRule="auto"/>
        <w:jc w:val="both"/>
        <w:rPr>
          <w:rFonts w:asciiTheme="majorHAnsi" w:hAnsiTheme="majorHAnsi"/>
          <w:sz w:val="20"/>
          <w:szCs w:val="20"/>
        </w:rPr>
      </w:pPr>
      <w:r w:rsidRPr="0096040A">
        <w:rPr>
          <w:rFonts w:asciiTheme="majorHAnsi" w:hAnsiTheme="majorHAnsi"/>
          <w:sz w:val="20"/>
          <w:szCs w:val="20"/>
        </w:rPr>
        <w:t>Treibende Kraft der kompetenzwerkstatt ist ein junges und dynamisches Team, das sich nicht nur für die Belange des eigenen Mutterunternehmens engagiert, sondern darüber hinaus auch ausgesuchte Services für klein- und mittelständische Unternehmen auf dem lokalen Markt anbietet. Dies hilft auch dem Mutterkonzern Steel Europe im Ruhrgebiet. So können Unternehmen aus der Region unter anderem ihre Suche nach guten Auszubildenden, deren Betreuung sowie auch das Führen von Praktikanten von der neuen kompetenzwerkstatt durchführen lassen. Das erspart ihnen nicht nur viel Aufwand und Zeit, sondern auch eine eigene Ausbildungsabteilung.</w:t>
      </w:r>
    </w:p>
    <w:p w14:paraId="105B24F3" w14:textId="77777777" w:rsidR="00286127" w:rsidRDefault="0096040A" w:rsidP="00286127">
      <w:pPr>
        <w:pStyle w:val="StandardWeb1"/>
        <w:spacing w:line="360" w:lineRule="auto"/>
        <w:jc w:val="both"/>
        <w:rPr>
          <w:rFonts w:asciiTheme="majorHAnsi" w:hAnsiTheme="majorHAnsi"/>
          <w:sz w:val="20"/>
          <w:szCs w:val="20"/>
        </w:rPr>
      </w:pPr>
      <w:r w:rsidRPr="0096040A">
        <w:rPr>
          <w:rFonts w:asciiTheme="majorHAnsi" w:hAnsiTheme="majorHAnsi"/>
          <w:sz w:val="20"/>
          <w:szCs w:val="20"/>
        </w:rPr>
        <w:t>Der Standort der neuen kompetenzwerkstatt befindet sich nicht zuletzt aus diesem Grund außerhalb des Werksgeländes von thyssenkrupp Hohenlimburg an neutraler und für jedermann zugänglicher Stelle im Gewerbepark auf der Insel, Oeger Straße 47, 58642 Iserlohn.</w:t>
      </w:r>
    </w:p>
    <w:p w14:paraId="443F167E" w14:textId="32054CAC" w:rsidR="00286127" w:rsidRPr="00286127" w:rsidRDefault="00286127" w:rsidP="00286127">
      <w:pPr>
        <w:pStyle w:val="StandardWeb1"/>
        <w:spacing w:line="360" w:lineRule="auto"/>
        <w:jc w:val="both"/>
        <w:rPr>
          <w:rFonts w:asciiTheme="majorHAnsi" w:hAnsiTheme="majorHAnsi"/>
          <w:b/>
          <w:bCs/>
          <w:sz w:val="20"/>
          <w:szCs w:val="20"/>
        </w:rPr>
      </w:pPr>
      <w:r w:rsidRPr="0046016B">
        <w:rPr>
          <w:rFonts w:asciiTheme="majorHAnsi" w:hAnsiTheme="majorHAnsi"/>
          <w:b/>
          <w:bCs/>
          <w:szCs w:val="20"/>
        </w:rPr>
        <w:lastRenderedPageBreak/>
        <w:t>Factsheet</w:t>
      </w:r>
    </w:p>
    <w:p w14:paraId="434EC8E6"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xml:space="preserve">Name: </w:t>
      </w:r>
    </w:p>
    <w:p w14:paraId="407DF353"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Thyssenkrupp Hohenlimburg kompetenzwerkstatt GmbH</w:t>
      </w:r>
    </w:p>
    <w:p w14:paraId="3AEC93D7" w14:textId="77777777" w:rsidR="00286127" w:rsidRPr="00286127" w:rsidRDefault="00286127" w:rsidP="00286127">
      <w:pPr>
        <w:pStyle w:val="StandardWeb1"/>
        <w:spacing w:line="240" w:lineRule="auto"/>
        <w:rPr>
          <w:rFonts w:asciiTheme="majorHAnsi" w:hAnsiTheme="majorHAnsi"/>
          <w:sz w:val="20"/>
          <w:szCs w:val="20"/>
        </w:rPr>
      </w:pPr>
    </w:p>
    <w:p w14:paraId="20F06D08"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Dienstleistungsspektrum:</w:t>
      </w:r>
    </w:p>
    <w:p w14:paraId="4293A226"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Beratung, Betreuung, Koordination, Marketing, Planung, Organisation und Verwaltung für den gesamten Bereich Aus- und Weiterbildung, Dazu gehören u.a.:</w:t>
      </w:r>
    </w:p>
    <w:p w14:paraId="34C06844"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Personalentwicklung</w:t>
      </w:r>
    </w:p>
    <w:p w14:paraId="546CD816"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Führungskräfteentwicklung</w:t>
      </w:r>
    </w:p>
    <w:p w14:paraId="6EAAA698"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Wissenstransfer</w:t>
      </w:r>
    </w:p>
    <w:p w14:paraId="23C616EC"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Changemanagement HR</w:t>
      </w:r>
    </w:p>
    <w:p w14:paraId="016A1F66"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Schulungsmanagement</w:t>
      </w:r>
    </w:p>
    <w:p w14:paraId="5F43405A"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Fortbildungsförderung</w:t>
      </w:r>
    </w:p>
    <w:p w14:paraId="3208B4A8"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Führen von Auszubildenden, Praktikanten und Trainees</w:t>
      </w:r>
    </w:p>
    <w:p w14:paraId="13076EEB"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Organisation der Berufsausbildung</w:t>
      </w:r>
    </w:p>
    <w:p w14:paraId="1F36F7B4"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Ausbildungsmarketing (z.B. Messeauftritte)</w:t>
      </w:r>
    </w:p>
    <w:p w14:paraId="1AC96F10"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Auswahlverfahren für neue Auszubildende</w:t>
      </w:r>
    </w:p>
    <w:p w14:paraId="3CB674E8" w14:textId="7777777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 Beratung von Auszubildenden</w:t>
      </w:r>
    </w:p>
    <w:p w14:paraId="3EAFB5AF" w14:textId="77777777" w:rsidR="00286127" w:rsidRPr="00286127" w:rsidRDefault="00286127" w:rsidP="00286127">
      <w:pPr>
        <w:pStyle w:val="StandardWeb1"/>
        <w:spacing w:line="240" w:lineRule="auto"/>
        <w:rPr>
          <w:rFonts w:asciiTheme="majorHAnsi" w:hAnsiTheme="majorHAnsi"/>
          <w:sz w:val="20"/>
          <w:szCs w:val="20"/>
        </w:rPr>
      </w:pPr>
    </w:p>
    <w:p w14:paraId="3E9D305D" w14:textId="6BFCE217"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Gründungsdatum: 01.10.2019</w:t>
      </w:r>
    </w:p>
    <w:p w14:paraId="74037B9F" w14:textId="3D5AF315"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Mitarbeiter: 6</w:t>
      </w:r>
    </w:p>
    <w:p w14:paraId="5AA8E3E9" w14:textId="34E2C035" w:rsidR="00286127" w:rsidRPr="00286127" w:rsidRDefault="00286127" w:rsidP="00286127">
      <w:pPr>
        <w:pStyle w:val="StandardWeb1"/>
        <w:spacing w:line="240" w:lineRule="auto"/>
        <w:rPr>
          <w:rFonts w:asciiTheme="majorHAnsi" w:hAnsiTheme="majorHAnsi"/>
          <w:sz w:val="20"/>
          <w:szCs w:val="20"/>
        </w:rPr>
      </w:pPr>
      <w:r w:rsidRPr="00286127">
        <w:rPr>
          <w:rFonts w:asciiTheme="majorHAnsi" w:hAnsiTheme="majorHAnsi"/>
          <w:sz w:val="20"/>
          <w:szCs w:val="20"/>
        </w:rPr>
        <w:t>Geschäftsführung: Markus Zobel, Andreas Ehrhardt</w:t>
      </w:r>
    </w:p>
    <w:p w14:paraId="72029F97" w14:textId="7092C3B6" w:rsidR="00286127" w:rsidRPr="0046016B" w:rsidRDefault="00286127" w:rsidP="00286127">
      <w:pPr>
        <w:pStyle w:val="StandardWeb1"/>
        <w:spacing w:line="240" w:lineRule="auto"/>
        <w:rPr>
          <w:rFonts w:asciiTheme="majorHAnsi" w:hAnsiTheme="majorHAnsi"/>
          <w:sz w:val="20"/>
          <w:szCs w:val="20"/>
        </w:rPr>
      </w:pPr>
      <w:r w:rsidRPr="0046016B">
        <w:rPr>
          <w:rFonts w:asciiTheme="majorHAnsi" w:hAnsiTheme="majorHAnsi"/>
          <w:sz w:val="20"/>
          <w:szCs w:val="20"/>
        </w:rPr>
        <w:t>Adresse: Oeger Straße 47, 48642 Iserlohn</w:t>
      </w:r>
    </w:p>
    <w:p w14:paraId="496B03B2" w14:textId="4976735E" w:rsidR="00286127" w:rsidRPr="0046016B" w:rsidRDefault="00286127" w:rsidP="00286127">
      <w:pPr>
        <w:pStyle w:val="StandardWeb1"/>
        <w:spacing w:line="240" w:lineRule="auto"/>
        <w:rPr>
          <w:rFonts w:asciiTheme="majorHAnsi" w:hAnsiTheme="majorHAnsi"/>
          <w:szCs w:val="20"/>
        </w:rPr>
      </w:pPr>
    </w:p>
    <w:p w14:paraId="6034B377" w14:textId="1CDDCDA5" w:rsidR="00286127" w:rsidRPr="0046016B" w:rsidRDefault="00286127" w:rsidP="00286127">
      <w:pPr>
        <w:pStyle w:val="StandardWeb1"/>
        <w:spacing w:line="240" w:lineRule="auto"/>
        <w:rPr>
          <w:rFonts w:asciiTheme="majorHAnsi" w:hAnsiTheme="majorHAnsi"/>
          <w:szCs w:val="20"/>
        </w:rPr>
      </w:pPr>
    </w:p>
    <w:p w14:paraId="04270105" w14:textId="2EE0330A" w:rsidR="00286127" w:rsidRPr="0046016B" w:rsidRDefault="00286127" w:rsidP="00286127">
      <w:pPr>
        <w:pStyle w:val="StandardWeb1"/>
        <w:spacing w:line="240" w:lineRule="auto"/>
        <w:rPr>
          <w:rFonts w:asciiTheme="majorHAnsi" w:hAnsiTheme="majorHAnsi"/>
          <w:szCs w:val="20"/>
        </w:rPr>
      </w:pPr>
    </w:p>
    <w:p w14:paraId="26CA739A" w14:textId="77777777" w:rsidR="00286127" w:rsidRPr="0046016B" w:rsidRDefault="00286127" w:rsidP="00286127">
      <w:pPr>
        <w:pStyle w:val="StandardWeb1"/>
        <w:spacing w:line="360" w:lineRule="auto"/>
        <w:rPr>
          <w:rFonts w:asciiTheme="majorHAnsi" w:hAnsiTheme="majorHAnsi"/>
          <w:szCs w:val="20"/>
        </w:rPr>
      </w:pPr>
    </w:p>
    <w:p w14:paraId="59C51134" w14:textId="77777777" w:rsidR="0046016B" w:rsidRDefault="0046016B" w:rsidP="00286127">
      <w:pPr>
        <w:pStyle w:val="StandardWeb1"/>
        <w:spacing w:line="360" w:lineRule="auto"/>
        <w:rPr>
          <w:rFonts w:asciiTheme="majorHAnsi" w:hAnsiTheme="majorHAnsi"/>
          <w:szCs w:val="20"/>
        </w:rPr>
      </w:pPr>
    </w:p>
    <w:p w14:paraId="67FD4BDC" w14:textId="787FCC14" w:rsidR="00286127" w:rsidRPr="0096040A" w:rsidRDefault="00286127" w:rsidP="00286127">
      <w:pPr>
        <w:pStyle w:val="StandardWeb1"/>
        <w:spacing w:line="360" w:lineRule="auto"/>
        <w:rPr>
          <w:rFonts w:asciiTheme="majorHAnsi" w:hAnsiTheme="majorHAnsi"/>
          <w:sz w:val="20"/>
          <w:szCs w:val="20"/>
        </w:rPr>
      </w:pPr>
      <w:bookmarkStart w:id="0" w:name="_GoBack"/>
      <w:bookmarkEnd w:id="0"/>
      <w:r w:rsidRPr="0046016B">
        <w:rPr>
          <w:rFonts w:asciiTheme="majorHAnsi" w:hAnsiTheme="majorHAnsi"/>
          <w:szCs w:val="20"/>
        </w:rPr>
        <w:lastRenderedPageBreak/>
        <w:br/>
      </w:r>
      <w:r w:rsidRPr="0046016B">
        <w:rPr>
          <w:rFonts w:asciiTheme="majorHAnsi" w:hAnsiTheme="majorHAnsi"/>
          <w:szCs w:val="20"/>
        </w:rPr>
        <w:br/>
      </w:r>
      <w:r w:rsidRPr="0096040A">
        <w:rPr>
          <w:rFonts w:asciiTheme="majorHAnsi" w:hAnsiTheme="majorHAnsi"/>
          <w:sz w:val="20"/>
          <w:szCs w:val="20"/>
        </w:rPr>
        <w:t xml:space="preserve">Kontakt: </w:t>
      </w:r>
    </w:p>
    <w:p w14:paraId="7B541268" w14:textId="77777777" w:rsidR="00286127" w:rsidRDefault="00286127" w:rsidP="00286127">
      <w:pPr>
        <w:pStyle w:val="StandardWeb1"/>
        <w:spacing w:line="240" w:lineRule="auto"/>
        <w:rPr>
          <w:rFonts w:asciiTheme="majorHAnsi" w:hAnsiTheme="majorHAnsi"/>
          <w:sz w:val="20"/>
          <w:szCs w:val="20"/>
        </w:rPr>
      </w:pPr>
      <w:r w:rsidRPr="0096040A">
        <w:rPr>
          <w:rFonts w:asciiTheme="majorHAnsi" w:hAnsiTheme="majorHAnsi"/>
          <w:sz w:val="20"/>
          <w:szCs w:val="20"/>
        </w:rPr>
        <w:t>thyssenkrupp Hohenlimburg kompetenzwerkstatt GmbH</w:t>
      </w:r>
    </w:p>
    <w:p w14:paraId="635317AA" w14:textId="77777777" w:rsidR="00286127" w:rsidRPr="0096040A" w:rsidRDefault="00286127" w:rsidP="00286127">
      <w:pPr>
        <w:pStyle w:val="StandardWeb1"/>
        <w:spacing w:line="240" w:lineRule="auto"/>
        <w:rPr>
          <w:rFonts w:asciiTheme="majorHAnsi" w:hAnsiTheme="majorHAnsi"/>
          <w:sz w:val="20"/>
          <w:szCs w:val="20"/>
        </w:rPr>
      </w:pPr>
      <w:r w:rsidRPr="0096040A">
        <w:rPr>
          <w:rFonts w:asciiTheme="majorHAnsi" w:hAnsiTheme="majorHAnsi"/>
          <w:sz w:val="20"/>
          <w:szCs w:val="20"/>
        </w:rPr>
        <w:t>Oeger Straße 47, 58642 Iserlohn</w:t>
      </w:r>
    </w:p>
    <w:p w14:paraId="05BFC694" w14:textId="77777777" w:rsidR="00286127" w:rsidRPr="0096040A" w:rsidRDefault="00286127" w:rsidP="00286127">
      <w:pPr>
        <w:pStyle w:val="StandardWeb1"/>
        <w:spacing w:line="240" w:lineRule="auto"/>
        <w:rPr>
          <w:rFonts w:asciiTheme="majorHAnsi" w:hAnsiTheme="majorHAnsi"/>
          <w:sz w:val="20"/>
          <w:szCs w:val="20"/>
          <w:lang w:val="en-US"/>
        </w:rPr>
      </w:pPr>
      <w:r w:rsidRPr="0096040A">
        <w:rPr>
          <w:rFonts w:asciiTheme="majorHAnsi" w:hAnsiTheme="majorHAnsi"/>
          <w:sz w:val="20"/>
          <w:szCs w:val="20"/>
          <w:lang w:val="en-US"/>
        </w:rPr>
        <w:t>T. +49 2374 924723-0</w:t>
      </w:r>
    </w:p>
    <w:p w14:paraId="2931CBDF" w14:textId="77777777" w:rsidR="00286127" w:rsidRDefault="00286127" w:rsidP="00286127">
      <w:pPr>
        <w:pStyle w:val="StandardWeb1"/>
        <w:spacing w:line="240" w:lineRule="auto"/>
        <w:rPr>
          <w:rFonts w:asciiTheme="majorHAnsi" w:hAnsiTheme="majorHAnsi"/>
          <w:sz w:val="20"/>
          <w:szCs w:val="20"/>
          <w:lang w:val="en-US"/>
        </w:rPr>
      </w:pPr>
      <w:r w:rsidRPr="0096040A">
        <w:rPr>
          <w:rFonts w:asciiTheme="majorHAnsi" w:hAnsiTheme="majorHAnsi"/>
          <w:sz w:val="20"/>
          <w:szCs w:val="20"/>
          <w:lang w:val="en-US"/>
        </w:rPr>
        <w:t xml:space="preserve">Email: </w:t>
      </w:r>
      <w:hyperlink r:id="rId8" w:history="1">
        <w:r w:rsidRPr="00340F5D">
          <w:rPr>
            <w:rStyle w:val="Hyperlink"/>
            <w:rFonts w:asciiTheme="majorHAnsi" w:hAnsiTheme="majorHAnsi"/>
            <w:sz w:val="20"/>
            <w:szCs w:val="20"/>
            <w:lang w:val="en-US"/>
          </w:rPr>
          <w:t>kompetenzwerkstatt-hohenlimburg@thyssenkrupp.com</w:t>
        </w:r>
      </w:hyperlink>
      <w:r w:rsidRPr="0096040A">
        <w:rPr>
          <w:rFonts w:asciiTheme="majorHAnsi" w:hAnsiTheme="majorHAnsi"/>
          <w:sz w:val="20"/>
          <w:szCs w:val="20"/>
          <w:lang w:val="en-US"/>
        </w:rPr>
        <w:t xml:space="preserve">. </w:t>
      </w:r>
    </w:p>
    <w:p w14:paraId="29545F4F" w14:textId="77777777" w:rsidR="00286127" w:rsidRPr="0096040A" w:rsidRDefault="00286127" w:rsidP="00286127">
      <w:pPr>
        <w:pStyle w:val="StandardWeb1"/>
        <w:spacing w:line="240" w:lineRule="auto"/>
        <w:rPr>
          <w:rFonts w:asciiTheme="majorHAnsi" w:hAnsiTheme="majorHAnsi"/>
          <w:szCs w:val="20"/>
          <w:lang w:val="en-US"/>
        </w:rPr>
      </w:pPr>
    </w:p>
    <w:sectPr w:rsidR="00286127" w:rsidRPr="0096040A"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D198" w14:textId="77777777" w:rsidR="00FE10CC" w:rsidRDefault="00FE10CC" w:rsidP="005B5ABA">
      <w:pPr>
        <w:spacing w:line="240" w:lineRule="auto"/>
      </w:pPr>
      <w:r>
        <w:separator/>
      </w:r>
    </w:p>
  </w:endnote>
  <w:endnote w:type="continuationSeparator" w:id="0">
    <w:p w14:paraId="3AFEAA59" w14:textId="77777777" w:rsidR="00FE10CC" w:rsidRDefault="00FE10C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4DAF"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46728FAD" wp14:editId="33FEBE4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9F55A" w14:textId="77777777" w:rsidR="007379AD" w:rsidRPr="00017C1F" w:rsidRDefault="007379AD" w:rsidP="007379AD">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8B652E4" w14:textId="77777777" w:rsidR="007379AD" w:rsidRDefault="007379AD" w:rsidP="007379AD">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14:paraId="2596BC76" w14:textId="77777777" w:rsidR="007379AD" w:rsidRPr="00017C1F" w:rsidRDefault="007379AD" w:rsidP="007379AD">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14:paraId="22C8C739" w14:textId="77777777" w:rsidR="007379AD" w:rsidRPr="00017C1F" w:rsidRDefault="007379AD" w:rsidP="007379AD">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14:paraId="0B8F8CB5"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8FA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429F55A" w14:textId="77777777" w:rsidR="007379AD" w:rsidRPr="00017C1F" w:rsidRDefault="007379AD" w:rsidP="007379AD">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8B652E4" w14:textId="77777777" w:rsidR="007379AD" w:rsidRDefault="007379AD" w:rsidP="007379AD">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14:paraId="2596BC76" w14:textId="77777777" w:rsidR="007379AD" w:rsidRPr="00017C1F" w:rsidRDefault="007379AD" w:rsidP="007379AD">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14:paraId="22C8C739" w14:textId="77777777" w:rsidR="007379AD" w:rsidRPr="00017C1F" w:rsidRDefault="007379AD" w:rsidP="007379AD">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14:paraId="0B8F8CB5"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235D"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70777867" wp14:editId="325308F8">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D66A3"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13E75B0D"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2D9CC16A"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14:paraId="71B4C21E"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14:paraId="3E87E518"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7786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65CD66A3"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13E75B0D"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2D9CC16A"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14:paraId="71B4C21E"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14:paraId="3E87E518"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FC9E" w14:textId="77777777" w:rsidR="00FE10CC" w:rsidRDefault="00FE10CC" w:rsidP="005B5ABA">
      <w:pPr>
        <w:spacing w:line="240" w:lineRule="auto"/>
      </w:pPr>
      <w:r>
        <w:separator/>
      </w:r>
    </w:p>
  </w:footnote>
  <w:footnote w:type="continuationSeparator" w:id="0">
    <w:p w14:paraId="1E28C2CD" w14:textId="77777777" w:rsidR="00FE10CC" w:rsidRDefault="00FE10C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3CA0"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60D600FA" wp14:editId="0CF04DF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9EBB9B8" wp14:editId="6340C28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BEE2E" w14:textId="5B78E175" w:rsidR="00E67FF9" w:rsidRPr="001E7E0A" w:rsidRDefault="00BB32D3" w:rsidP="001E7E0A">
                          <w:pPr>
                            <w:pStyle w:val="Datumsangabe"/>
                          </w:pPr>
                          <w:r>
                            <w:rPr>
                              <w:noProof/>
                            </w:rPr>
                            <w:fldChar w:fldCharType="begin"/>
                          </w:r>
                          <w:r>
                            <w:rPr>
                              <w:noProof/>
                            </w:rPr>
                            <w:instrText xml:space="preserve"> STYLEREF  Datumsangabe  \* MERGEFORMAT </w:instrText>
                          </w:r>
                          <w:r>
                            <w:rPr>
                              <w:noProof/>
                            </w:rPr>
                            <w:fldChar w:fldCharType="separate"/>
                          </w:r>
                          <w:r w:rsidR="0046016B">
                            <w:rPr>
                              <w:noProof/>
                            </w:rPr>
                            <w:t>01.10.2019</w:t>
                          </w:r>
                          <w:r>
                            <w:rPr>
                              <w:noProof/>
                            </w:rPr>
                            <w:fldChar w:fldCharType="end"/>
                          </w:r>
                        </w:p>
                        <w:p w14:paraId="313D3D9E" w14:textId="7AC5A176" w:rsidR="00E67FF9" w:rsidRDefault="00490007" w:rsidP="00A70ED2">
                          <w:pPr>
                            <w:pStyle w:val="Seitenzahlangabe"/>
                          </w:pPr>
                          <w:r>
                            <w:t xml:space="preserve">Seite </w:t>
                          </w:r>
                          <w:r>
                            <w:fldChar w:fldCharType="begin"/>
                          </w:r>
                          <w:r>
                            <w:instrText xml:space="preserve"> PAGE   \* MERGEFORMAT </w:instrText>
                          </w:r>
                          <w:r>
                            <w:fldChar w:fldCharType="separate"/>
                          </w:r>
                          <w:r w:rsidR="00F90491">
                            <w:rPr>
                              <w:noProof/>
                            </w:rPr>
                            <w:t>4</w:t>
                          </w:r>
                          <w:r>
                            <w:fldChar w:fldCharType="end"/>
                          </w:r>
                          <w:r>
                            <w:t>/</w:t>
                          </w:r>
                          <w:r w:rsidR="00BB32D3">
                            <w:rPr>
                              <w:noProof/>
                            </w:rPr>
                            <w:fldChar w:fldCharType="begin"/>
                          </w:r>
                          <w:r w:rsidR="00BB32D3">
                            <w:rPr>
                              <w:noProof/>
                            </w:rPr>
                            <w:instrText xml:space="preserve"> NUMPAGES   \* MERGEFORMAT </w:instrText>
                          </w:r>
                          <w:r w:rsidR="00BB32D3">
                            <w:rPr>
                              <w:noProof/>
                            </w:rPr>
                            <w:fldChar w:fldCharType="separate"/>
                          </w:r>
                          <w:r w:rsidR="00F90491">
                            <w:rPr>
                              <w:noProof/>
                            </w:rPr>
                            <w:t>4</w:t>
                          </w:r>
                          <w:r w:rsidR="00BB32D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BB9B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368BEE2E" w14:textId="5B78E175" w:rsidR="00E67FF9" w:rsidRPr="001E7E0A" w:rsidRDefault="00BB32D3" w:rsidP="001E7E0A">
                    <w:pPr>
                      <w:pStyle w:val="Datumsangabe"/>
                    </w:pPr>
                    <w:r>
                      <w:rPr>
                        <w:noProof/>
                      </w:rPr>
                      <w:fldChar w:fldCharType="begin"/>
                    </w:r>
                    <w:r>
                      <w:rPr>
                        <w:noProof/>
                      </w:rPr>
                      <w:instrText xml:space="preserve"> STYLEREF  Datumsangabe  \* MERGEFORMAT </w:instrText>
                    </w:r>
                    <w:r>
                      <w:rPr>
                        <w:noProof/>
                      </w:rPr>
                      <w:fldChar w:fldCharType="separate"/>
                    </w:r>
                    <w:r w:rsidR="0046016B">
                      <w:rPr>
                        <w:noProof/>
                      </w:rPr>
                      <w:t>01.10.2019</w:t>
                    </w:r>
                    <w:r>
                      <w:rPr>
                        <w:noProof/>
                      </w:rPr>
                      <w:fldChar w:fldCharType="end"/>
                    </w:r>
                  </w:p>
                  <w:p w14:paraId="313D3D9E" w14:textId="7AC5A176" w:rsidR="00E67FF9" w:rsidRDefault="00490007" w:rsidP="00A70ED2">
                    <w:pPr>
                      <w:pStyle w:val="Seitenzahlangabe"/>
                    </w:pPr>
                    <w:r>
                      <w:t xml:space="preserve">Seite </w:t>
                    </w:r>
                    <w:r>
                      <w:fldChar w:fldCharType="begin"/>
                    </w:r>
                    <w:r>
                      <w:instrText xml:space="preserve"> PAGE   \* MERGEFORMAT </w:instrText>
                    </w:r>
                    <w:r>
                      <w:fldChar w:fldCharType="separate"/>
                    </w:r>
                    <w:r w:rsidR="00F90491">
                      <w:rPr>
                        <w:noProof/>
                      </w:rPr>
                      <w:t>4</w:t>
                    </w:r>
                    <w:r>
                      <w:fldChar w:fldCharType="end"/>
                    </w:r>
                    <w:r>
                      <w:t>/</w:t>
                    </w:r>
                    <w:r w:rsidR="00BB32D3">
                      <w:rPr>
                        <w:noProof/>
                      </w:rPr>
                      <w:fldChar w:fldCharType="begin"/>
                    </w:r>
                    <w:r w:rsidR="00BB32D3">
                      <w:rPr>
                        <w:noProof/>
                      </w:rPr>
                      <w:instrText xml:space="preserve"> NUMPAGES   \* MERGEFORMAT </w:instrText>
                    </w:r>
                    <w:r w:rsidR="00BB32D3">
                      <w:rPr>
                        <w:noProof/>
                      </w:rPr>
                      <w:fldChar w:fldCharType="separate"/>
                    </w:r>
                    <w:r w:rsidR="00F90491">
                      <w:rPr>
                        <w:noProof/>
                      </w:rPr>
                      <w:t>4</w:t>
                    </w:r>
                    <w:r w:rsidR="00BB32D3">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FFA1" w14:textId="77777777" w:rsidR="002D1B27" w:rsidRDefault="00CA4CEB">
    <w:pPr>
      <w:pStyle w:val="Header"/>
    </w:pPr>
    <w:r>
      <w:rPr>
        <w:noProof/>
        <w:lang w:eastAsia="de-DE"/>
      </w:rPr>
      <w:drawing>
        <wp:anchor distT="0" distB="0" distL="114300" distR="114300" simplePos="0" relativeHeight="251673600" behindDoc="1" locked="0" layoutInCell="1" allowOverlap="1" wp14:anchorId="4ED5BEB8" wp14:editId="7902836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Bullet_blau_RGB_klein"/>
      </v:shape>
    </w:pict>
  </w:numPicBullet>
  <w:numPicBullet w:numPicBulletId="1">
    <w:pict>
      <v:shape id="_x0000_i1029" type="#_x0000_t75" style="width:7.5pt;height: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BC46DB"/>
    <w:multiLevelType w:val="hybridMultilevel"/>
    <w:tmpl w:val="05980CE6"/>
    <w:lvl w:ilvl="0" w:tplc="DB920D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17AC"/>
    <w:rsid w:val="000062F8"/>
    <w:rsid w:val="00006CFC"/>
    <w:rsid w:val="00010392"/>
    <w:rsid w:val="000106B6"/>
    <w:rsid w:val="00012598"/>
    <w:rsid w:val="00013973"/>
    <w:rsid w:val="000143CF"/>
    <w:rsid w:val="00020C1F"/>
    <w:rsid w:val="00021A3E"/>
    <w:rsid w:val="00022818"/>
    <w:rsid w:val="000259EE"/>
    <w:rsid w:val="00025C91"/>
    <w:rsid w:val="00026007"/>
    <w:rsid w:val="000261E6"/>
    <w:rsid w:val="000301C4"/>
    <w:rsid w:val="00030D21"/>
    <w:rsid w:val="00036587"/>
    <w:rsid w:val="00040FF0"/>
    <w:rsid w:val="000416B2"/>
    <w:rsid w:val="00041D56"/>
    <w:rsid w:val="00047BF9"/>
    <w:rsid w:val="00056719"/>
    <w:rsid w:val="00056B18"/>
    <w:rsid w:val="0006270D"/>
    <w:rsid w:val="0006281E"/>
    <w:rsid w:val="00065D3B"/>
    <w:rsid w:val="000677D4"/>
    <w:rsid w:val="00067B08"/>
    <w:rsid w:val="00085CC6"/>
    <w:rsid w:val="000863C5"/>
    <w:rsid w:val="00097807"/>
    <w:rsid w:val="000A33EE"/>
    <w:rsid w:val="000A3C08"/>
    <w:rsid w:val="000A40CF"/>
    <w:rsid w:val="000B07A1"/>
    <w:rsid w:val="000B6A80"/>
    <w:rsid w:val="000C12E8"/>
    <w:rsid w:val="000D312E"/>
    <w:rsid w:val="000D4D6C"/>
    <w:rsid w:val="000D5867"/>
    <w:rsid w:val="000E478B"/>
    <w:rsid w:val="000F62A0"/>
    <w:rsid w:val="00102C50"/>
    <w:rsid w:val="001113E8"/>
    <w:rsid w:val="00120308"/>
    <w:rsid w:val="001306E1"/>
    <w:rsid w:val="001364F9"/>
    <w:rsid w:val="00137A1B"/>
    <w:rsid w:val="00142A34"/>
    <w:rsid w:val="001432E8"/>
    <w:rsid w:val="0014474F"/>
    <w:rsid w:val="001451D3"/>
    <w:rsid w:val="00146600"/>
    <w:rsid w:val="00147EB3"/>
    <w:rsid w:val="001513F2"/>
    <w:rsid w:val="00151AB6"/>
    <w:rsid w:val="001553C0"/>
    <w:rsid w:val="00157E6A"/>
    <w:rsid w:val="00162A87"/>
    <w:rsid w:val="00165354"/>
    <w:rsid w:val="00166977"/>
    <w:rsid w:val="00170B5F"/>
    <w:rsid w:val="00172EA6"/>
    <w:rsid w:val="00174160"/>
    <w:rsid w:val="0017592A"/>
    <w:rsid w:val="001769C1"/>
    <w:rsid w:val="00185574"/>
    <w:rsid w:val="001861FA"/>
    <w:rsid w:val="001918E3"/>
    <w:rsid w:val="00192329"/>
    <w:rsid w:val="00192D9C"/>
    <w:rsid w:val="00193B14"/>
    <w:rsid w:val="001958FF"/>
    <w:rsid w:val="001A259A"/>
    <w:rsid w:val="001A65FD"/>
    <w:rsid w:val="001A69BC"/>
    <w:rsid w:val="001A6CD7"/>
    <w:rsid w:val="001B118B"/>
    <w:rsid w:val="001B1643"/>
    <w:rsid w:val="001B19C2"/>
    <w:rsid w:val="001B235F"/>
    <w:rsid w:val="001B5D61"/>
    <w:rsid w:val="001B6375"/>
    <w:rsid w:val="001C001F"/>
    <w:rsid w:val="001C031C"/>
    <w:rsid w:val="001C5486"/>
    <w:rsid w:val="001E0FE2"/>
    <w:rsid w:val="001E125C"/>
    <w:rsid w:val="001E36C6"/>
    <w:rsid w:val="001E45FC"/>
    <w:rsid w:val="001E7E0A"/>
    <w:rsid w:val="001F1249"/>
    <w:rsid w:val="001F2570"/>
    <w:rsid w:val="001F4872"/>
    <w:rsid w:val="002030D0"/>
    <w:rsid w:val="002054F6"/>
    <w:rsid w:val="0020624E"/>
    <w:rsid w:val="00207B6F"/>
    <w:rsid w:val="002112BF"/>
    <w:rsid w:val="00213738"/>
    <w:rsid w:val="00215965"/>
    <w:rsid w:val="002164F8"/>
    <w:rsid w:val="00216833"/>
    <w:rsid w:val="00222EF0"/>
    <w:rsid w:val="0022554F"/>
    <w:rsid w:val="00243C72"/>
    <w:rsid w:val="0024653B"/>
    <w:rsid w:val="00246AE3"/>
    <w:rsid w:val="00252404"/>
    <w:rsid w:val="0025786F"/>
    <w:rsid w:val="00260872"/>
    <w:rsid w:val="00265B8C"/>
    <w:rsid w:val="00265BD0"/>
    <w:rsid w:val="00265E95"/>
    <w:rsid w:val="00266FFA"/>
    <w:rsid w:val="0027009A"/>
    <w:rsid w:val="00273581"/>
    <w:rsid w:val="00274957"/>
    <w:rsid w:val="00275B41"/>
    <w:rsid w:val="00275D79"/>
    <w:rsid w:val="002765F3"/>
    <w:rsid w:val="00277B27"/>
    <w:rsid w:val="00283EC7"/>
    <w:rsid w:val="00285124"/>
    <w:rsid w:val="00286127"/>
    <w:rsid w:val="00297160"/>
    <w:rsid w:val="00297DC4"/>
    <w:rsid w:val="002A3A5A"/>
    <w:rsid w:val="002A46D3"/>
    <w:rsid w:val="002A47F9"/>
    <w:rsid w:val="002B0716"/>
    <w:rsid w:val="002B1779"/>
    <w:rsid w:val="002B2C68"/>
    <w:rsid w:val="002C0A5C"/>
    <w:rsid w:val="002C62A1"/>
    <w:rsid w:val="002C73F6"/>
    <w:rsid w:val="002D1B27"/>
    <w:rsid w:val="002D1E45"/>
    <w:rsid w:val="002E2CC9"/>
    <w:rsid w:val="002E3C86"/>
    <w:rsid w:val="002E7E31"/>
    <w:rsid w:val="002F52AB"/>
    <w:rsid w:val="00303BAA"/>
    <w:rsid w:val="00304A38"/>
    <w:rsid w:val="00311793"/>
    <w:rsid w:val="00315E81"/>
    <w:rsid w:val="003176DB"/>
    <w:rsid w:val="003228B8"/>
    <w:rsid w:val="0032384B"/>
    <w:rsid w:val="00323E6F"/>
    <w:rsid w:val="00327CA2"/>
    <w:rsid w:val="00330565"/>
    <w:rsid w:val="003312D4"/>
    <w:rsid w:val="003337B4"/>
    <w:rsid w:val="0033504E"/>
    <w:rsid w:val="00340BC7"/>
    <w:rsid w:val="003412BB"/>
    <w:rsid w:val="003440A4"/>
    <w:rsid w:val="003446A3"/>
    <w:rsid w:val="00344E08"/>
    <w:rsid w:val="00344E3F"/>
    <w:rsid w:val="00346C8B"/>
    <w:rsid w:val="00346F37"/>
    <w:rsid w:val="00347759"/>
    <w:rsid w:val="00356312"/>
    <w:rsid w:val="00356F90"/>
    <w:rsid w:val="003611C0"/>
    <w:rsid w:val="003631FC"/>
    <w:rsid w:val="00366EA6"/>
    <w:rsid w:val="00367CF8"/>
    <w:rsid w:val="00372E6F"/>
    <w:rsid w:val="00374CE1"/>
    <w:rsid w:val="003773E6"/>
    <w:rsid w:val="0038047C"/>
    <w:rsid w:val="00381121"/>
    <w:rsid w:val="003857D6"/>
    <w:rsid w:val="00386EDA"/>
    <w:rsid w:val="00394191"/>
    <w:rsid w:val="003A2163"/>
    <w:rsid w:val="003A3CFA"/>
    <w:rsid w:val="003A578A"/>
    <w:rsid w:val="003A61FC"/>
    <w:rsid w:val="003B10F1"/>
    <w:rsid w:val="003B1E7E"/>
    <w:rsid w:val="003B2D8F"/>
    <w:rsid w:val="003B516D"/>
    <w:rsid w:val="003C3F58"/>
    <w:rsid w:val="003D5E7A"/>
    <w:rsid w:val="003E701B"/>
    <w:rsid w:val="003F029D"/>
    <w:rsid w:val="003F068A"/>
    <w:rsid w:val="003F1CCB"/>
    <w:rsid w:val="003F531F"/>
    <w:rsid w:val="00402E5D"/>
    <w:rsid w:val="004045F8"/>
    <w:rsid w:val="004123F5"/>
    <w:rsid w:val="004161F1"/>
    <w:rsid w:val="00420E4F"/>
    <w:rsid w:val="00424DC1"/>
    <w:rsid w:val="00425DDA"/>
    <w:rsid w:val="00426DF0"/>
    <w:rsid w:val="00427062"/>
    <w:rsid w:val="00437587"/>
    <w:rsid w:val="00440D53"/>
    <w:rsid w:val="004454A2"/>
    <w:rsid w:val="00446EFC"/>
    <w:rsid w:val="00450E94"/>
    <w:rsid w:val="00451D5D"/>
    <w:rsid w:val="00456FA3"/>
    <w:rsid w:val="00457F9F"/>
    <w:rsid w:val="0046016B"/>
    <w:rsid w:val="004630BC"/>
    <w:rsid w:val="00466E32"/>
    <w:rsid w:val="00467F59"/>
    <w:rsid w:val="00467F61"/>
    <w:rsid w:val="00474019"/>
    <w:rsid w:val="0047485C"/>
    <w:rsid w:val="00475BFC"/>
    <w:rsid w:val="00477103"/>
    <w:rsid w:val="00477A92"/>
    <w:rsid w:val="00480738"/>
    <w:rsid w:val="00485419"/>
    <w:rsid w:val="00485FCD"/>
    <w:rsid w:val="00490007"/>
    <w:rsid w:val="00490EDA"/>
    <w:rsid w:val="0049723B"/>
    <w:rsid w:val="004A7237"/>
    <w:rsid w:val="004B4F01"/>
    <w:rsid w:val="004C1133"/>
    <w:rsid w:val="004C1E18"/>
    <w:rsid w:val="004C3A21"/>
    <w:rsid w:val="004C43B9"/>
    <w:rsid w:val="004D1918"/>
    <w:rsid w:val="004D4076"/>
    <w:rsid w:val="004D41CD"/>
    <w:rsid w:val="004D4520"/>
    <w:rsid w:val="004D47DE"/>
    <w:rsid w:val="004D71E0"/>
    <w:rsid w:val="004E1549"/>
    <w:rsid w:val="004E5054"/>
    <w:rsid w:val="004F280D"/>
    <w:rsid w:val="004F3F4D"/>
    <w:rsid w:val="004F603C"/>
    <w:rsid w:val="004F648E"/>
    <w:rsid w:val="005028EC"/>
    <w:rsid w:val="00502CE9"/>
    <w:rsid w:val="00502DA2"/>
    <w:rsid w:val="00504FD0"/>
    <w:rsid w:val="0050798B"/>
    <w:rsid w:val="005141A7"/>
    <w:rsid w:val="00514B51"/>
    <w:rsid w:val="00515661"/>
    <w:rsid w:val="005159E6"/>
    <w:rsid w:val="0052707C"/>
    <w:rsid w:val="0052717E"/>
    <w:rsid w:val="00527BDE"/>
    <w:rsid w:val="00530EEE"/>
    <w:rsid w:val="0053102F"/>
    <w:rsid w:val="00531474"/>
    <w:rsid w:val="005356B9"/>
    <w:rsid w:val="00535977"/>
    <w:rsid w:val="00540C6E"/>
    <w:rsid w:val="00544696"/>
    <w:rsid w:val="00544BC4"/>
    <w:rsid w:val="00544EC7"/>
    <w:rsid w:val="00556640"/>
    <w:rsid w:val="00557D40"/>
    <w:rsid w:val="005623E6"/>
    <w:rsid w:val="00562ACC"/>
    <w:rsid w:val="00563A68"/>
    <w:rsid w:val="00563A7F"/>
    <w:rsid w:val="00564077"/>
    <w:rsid w:val="00572FD2"/>
    <w:rsid w:val="005731B9"/>
    <w:rsid w:val="00573DC5"/>
    <w:rsid w:val="0057453B"/>
    <w:rsid w:val="0057485F"/>
    <w:rsid w:val="00575AFC"/>
    <w:rsid w:val="00584019"/>
    <w:rsid w:val="00584295"/>
    <w:rsid w:val="005851CA"/>
    <w:rsid w:val="00585C45"/>
    <w:rsid w:val="00592774"/>
    <w:rsid w:val="00593146"/>
    <w:rsid w:val="00594250"/>
    <w:rsid w:val="0059570E"/>
    <w:rsid w:val="005978F5"/>
    <w:rsid w:val="005A1A95"/>
    <w:rsid w:val="005A1EF6"/>
    <w:rsid w:val="005A36F1"/>
    <w:rsid w:val="005A5767"/>
    <w:rsid w:val="005A7B0F"/>
    <w:rsid w:val="005B5ABA"/>
    <w:rsid w:val="005B7322"/>
    <w:rsid w:val="005C5006"/>
    <w:rsid w:val="005C6FEF"/>
    <w:rsid w:val="005D60CE"/>
    <w:rsid w:val="005D74C9"/>
    <w:rsid w:val="005E7FCB"/>
    <w:rsid w:val="005F20AA"/>
    <w:rsid w:val="005F22F5"/>
    <w:rsid w:val="005F69B1"/>
    <w:rsid w:val="005F7605"/>
    <w:rsid w:val="006014E3"/>
    <w:rsid w:val="00601D1A"/>
    <w:rsid w:val="00603BC4"/>
    <w:rsid w:val="00606241"/>
    <w:rsid w:val="00606EE4"/>
    <w:rsid w:val="00607B6D"/>
    <w:rsid w:val="0061054E"/>
    <w:rsid w:val="006109D5"/>
    <w:rsid w:val="00614B87"/>
    <w:rsid w:val="00615898"/>
    <w:rsid w:val="00621730"/>
    <w:rsid w:val="00626461"/>
    <w:rsid w:val="00632A81"/>
    <w:rsid w:val="0063584E"/>
    <w:rsid w:val="006366E0"/>
    <w:rsid w:val="006550EA"/>
    <w:rsid w:val="006602C6"/>
    <w:rsid w:val="00660C5E"/>
    <w:rsid w:val="006703F3"/>
    <w:rsid w:val="00680A00"/>
    <w:rsid w:val="00681BAF"/>
    <w:rsid w:val="006870AC"/>
    <w:rsid w:val="00690122"/>
    <w:rsid w:val="0069533D"/>
    <w:rsid w:val="006977CF"/>
    <w:rsid w:val="006A2F38"/>
    <w:rsid w:val="006C070F"/>
    <w:rsid w:val="006C1FC9"/>
    <w:rsid w:val="006C4DE2"/>
    <w:rsid w:val="006C6040"/>
    <w:rsid w:val="006D2BC1"/>
    <w:rsid w:val="006D3BEF"/>
    <w:rsid w:val="006D4106"/>
    <w:rsid w:val="006D76F9"/>
    <w:rsid w:val="006E2986"/>
    <w:rsid w:val="006E3F45"/>
    <w:rsid w:val="006E50B2"/>
    <w:rsid w:val="006E5B34"/>
    <w:rsid w:val="006F2B23"/>
    <w:rsid w:val="006F5AA5"/>
    <w:rsid w:val="006F5FFF"/>
    <w:rsid w:val="006F6776"/>
    <w:rsid w:val="00700600"/>
    <w:rsid w:val="00702B0C"/>
    <w:rsid w:val="007058DC"/>
    <w:rsid w:val="007065C5"/>
    <w:rsid w:val="00710D9D"/>
    <w:rsid w:val="007226A9"/>
    <w:rsid w:val="00724EF3"/>
    <w:rsid w:val="0073632E"/>
    <w:rsid w:val="007379AD"/>
    <w:rsid w:val="00741236"/>
    <w:rsid w:val="00741356"/>
    <w:rsid w:val="00743CA5"/>
    <w:rsid w:val="00746FED"/>
    <w:rsid w:val="00750572"/>
    <w:rsid w:val="00755DC2"/>
    <w:rsid w:val="007611A8"/>
    <w:rsid w:val="00762C5E"/>
    <w:rsid w:val="00764597"/>
    <w:rsid w:val="00777040"/>
    <w:rsid w:val="00781610"/>
    <w:rsid w:val="00782FD3"/>
    <w:rsid w:val="00783965"/>
    <w:rsid w:val="00785030"/>
    <w:rsid w:val="00787F97"/>
    <w:rsid w:val="007B21C7"/>
    <w:rsid w:val="007B7169"/>
    <w:rsid w:val="007C2073"/>
    <w:rsid w:val="007C45CE"/>
    <w:rsid w:val="007C6F64"/>
    <w:rsid w:val="007D2CB3"/>
    <w:rsid w:val="007D2DC3"/>
    <w:rsid w:val="007D3550"/>
    <w:rsid w:val="007D7977"/>
    <w:rsid w:val="007E21BB"/>
    <w:rsid w:val="007E52ED"/>
    <w:rsid w:val="007E61E3"/>
    <w:rsid w:val="007E7BDE"/>
    <w:rsid w:val="007F23AC"/>
    <w:rsid w:val="007F6D61"/>
    <w:rsid w:val="00800C41"/>
    <w:rsid w:val="00804B5A"/>
    <w:rsid w:val="00806FFB"/>
    <w:rsid w:val="00810089"/>
    <w:rsid w:val="00811173"/>
    <w:rsid w:val="00812A89"/>
    <w:rsid w:val="00817BA6"/>
    <w:rsid w:val="008229FE"/>
    <w:rsid w:val="0082487B"/>
    <w:rsid w:val="0083279D"/>
    <w:rsid w:val="00841D01"/>
    <w:rsid w:val="00855504"/>
    <w:rsid w:val="008557F5"/>
    <w:rsid w:val="0085632E"/>
    <w:rsid w:val="00857564"/>
    <w:rsid w:val="00857878"/>
    <w:rsid w:val="00862A37"/>
    <w:rsid w:val="00863F07"/>
    <w:rsid w:val="0086617F"/>
    <w:rsid w:val="00874877"/>
    <w:rsid w:val="0087668E"/>
    <w:rsid w:val="00880821"/>
    <w:rsid w:val="008854FE"/>
    <w:rsid w:val="00896DC2"/>
    <w:rsid w:val="008972E4"/>
    <w:rsid w:val="008A42B2"/>
    <w:rsid w:val="008A5501"/>
    <w:rsid w:val="008A7BF0"/>
    <w:rsid w:val="008B106A"/>
    <w:rsid w:val="008B28F6"/>
    <w:rsid w:val="008B3481"/>
    <w:rsid w:val="008B6309"/>
    <w:rsid w:val="008C4331"/>
    <w:rsid w:val="008C64FF"/>
    <w:rsid w:val="008D1C62"/>
    <w:rsid w:val="008D3DFA"/>
    <w:rsid w:val="008D5119"/>
    <w:rsid w:val="008E5F1C"/>
    <w:rsid w:val="008E6AF9"/>
    <w:rsid w:val="008E7176"/>
    <w:rsid w:val="008F1C7C"/>
    <w:rsid w:val="008F2A09"/>
    <w:rsid w:val="008F2FF4"/>
    <w:rsid w:val="008F3648"/>
    <w:rsid w:val="00905E94"/>
    <w:rsid w:val="00906B61"/>
    <w:rsid w:val="00907632"/>
    <w:rsid w:val="00910125"/>
    <w:rsid w:val="009110E9"/>
    <w:rsid w:val="00911918"/>
    <w:rsid w:val="00920002"/>
    <w:rsid w:val="00922375"/>
    <w:rsid w:val="0092247E"/>
    <w:rsid w:val="00924B93"/>
    <w:rsid w:val="009406AB"/>
    <w:rsid w:val="00945837"/>
    <w:rsid w:val="00952ECF"/>
    <w:rsid w:val="00953B45"/>
    <w:rsid w:val="00953DA0"/>
    <w:rsid w:val="0095558F"/>
    <w:rsid w:val="00955D6D"/>
    <w:rsid w:val="00957075"/>
    <w:rsid w:val="0096040A"/>
    <w:rsid w:val="00960DAA"/>
    <w:rsid w:val="0096423A"/>
    <w:rsid w:val="009772C9"/>
    <w:rsid w:val="00981686"/>
    <w:rsid w:val="0098312D"/>
    <w:rsid w:val="00983722"/>
    <w:rsid w:val="00985630"/>
    <w:rsid w:val="00986AB1"/>
    <w:rsid w:val="00990874"/>
    <w:rsid w:val="0099520D"/>
    <w:rsid w:val="009A2335"/>
    <w:rsid w:val="009A2DBC"/>
    <w:rsid w:val="009A3559"/>
    <w:rsid w:val="009B014F"/>
    <w:rsid w:val="009B30C3"/>
    <w:rsid w:val="009B57CB"/>
    <w:rsid w:val="009B6480"/>
    <w:rsid w:val="009B6F32"/>
    <w:rsid w:val="009B72A2"/>
    <w:rsid w:val="009C0EFE"/>
    <w:rsid w:val="009C7BAD"/>
    <w:rsid w:val="009D1384"/>
    <w:rsid w:val="009D2BE0"/>
    <w:rsid w:val="009D4E99"/>
    <w:rsid w:val="009E21B5"/>
    <w:rsid w:val="009E6BB2"/>
    <w:rsid w:val="009E7B88"/>
    <w:rsid w:val="009F1C0D"/>
    <w:rsid w:val="009F576B"/>
    <w:rsid w:val="009F60FB"/>
    <w:rsid w:val="00A11875"/>
    <w:rsid w:val="00A14FF4"/>
    <w:rsid w:val="00A16F76"/>
    <w:rsid w:val="00A23422"/>
    <w:rsid w:val="00A37E92"/>
    <w:rsid w:val="00A429FE"/>
    <w:rsid w:val="00A51FAE"/>
    <w:rsid w:val="00A53F70"/>
    <w:rsid w:val="00A54FA1"/>
    <w:rsid w:val="00A56A1B"/>
    <w:rsid w:val="00A56D7A"/>
    <w:rsid w:val="00A57961"/>
    <w:rsid w:val="00A64592"/>
    <w:rsid w:val="00A658EA"/>
    <w:rsid w:val="00A67B90"/>
    <w:rsid w:val="00A70C82"/>
    <w:rsid w:val="00A70ED2"/>
    <w:rsid w:val="00A76BE3"/>
    <w:rsid w:val="00AB4304"/>
    <w:rsid w:val="00AB5E1A"/>
    <w:rsid w:val="00AB5E22"/>
    <w:rsid w:val="00AC17E5"/>
    <w:rsid w:val="00AC3FED"/>
    <w:rsid w:val="00AC49B6"/>
    <w:rsid w:val="00AC4C5C"/>
    <w:rsid w:val="00AD1CF1"/>
    <w:rsid w:val="00AD28B9"/>
    <w:rsid w:val="00AD41D2"/>
    <w:rsid w:val="00AE0DFC"/>
    <w:rsid w:val="00AE3B76"/>
    <w:rsid w:val="00AE459F"/>
    <w:rsid w:val="00AE575B"/>
    <w:rsid w:val="00AE59AA"/>
    <w:rsid w:val="00AF2F82"/>
    <w:rsid w:val="00AF4318"/>
    <w:rsid w:val="00AF45F4"/>
    <w:rsid w:val="00AF75F1"/>
    <w:rsid w:val="00B01223"/>
    <w:rsid w:val="00B063CA"/>
    <w:rsid w:val="00B147E8"/>
    <w:rsid w:val="00B20F38"/>
    <w:rsid w:val="00B21B0F"/>
    <w:rsid w:val="00B304A9"/>
    <w:rsid w:val="00B5119D"/>
    <w:rsid w:val="00B51CBF"/>
    <w:rsid w:val="00B56DC4"/>
    <w:rsid w:val="00B579A7"/>
    <w:rsid w:val="00B61DEE"/>
    <w:rsid w:val="00B64FD0"/>
    <w:rsid w:val="00B70BF6"/>
    <w:rsid w:val="00B745BC"/>
    <w:rsid w:val="00B769D8"/>
    <w:rsid w:val="00B77C8B"/>
    <w:rsid w:val="00B820A5"/>
    <w:rsid w:val="00B837DC"/>
    <w:rsid w:val="00B841AF"/>
    <w:rsid w:val="00B846E0"/>
    <w:rsid w:val="00B85819"/>
    <w:rsid w:val="00B87D83"/>
    <w:rsid w:val="00B94153"/>
    <w:rsid w:val="00B9508B"/>
    <w:rsid w:val="00B97794"/>
    <w:rsid w:val="00B97E56"/>
    <w:rsid w:val="00BB32D3"/>
    <w:rsid w:val="00BB4676"/>
    <w:rsid w:val="00BC137F"/>
    <w:rsid w:val="00BC231C"/>
    <w:rsid w:val="00BC760A"/>
    <w:rsid w:val="00BD0883"/>
    <w:rsid w:val="00BD3EE5"/>
    <w:rsid w:val="00BD4078"/>
    <w:rsid w:val="00BD5051"/>
    <w:rsid w:val="00BF2EF7"/>
    <w:rsid w:val="00BF3FCA"/>
    <w:rsid w:val="00BF4F4F"/>
    <w:rsid w:val="00C004AB"/>
    <w:rsid w:val="00C01794"/>
    <w:rsid w:val="00C07A8B"/>
    <w:rsid w:val="00C124EF"/>
    <w:rsid w:val="00C1531C"/>
    <w:rsid w:val="00C248F9"/>
    <w:rsid w:val="00C30C7B"/>
    <w:rsid w:val="00C34A44"/>
    <w:rsid w:val="00C3733B"/>
    <w:rsid w:val="00C444D8"/>
    <w:rsid w:val="00C50779"/>
    <w:rsid w:val="00C61CF1"/>
    <w:rsid w:val="00C62F60"/>
    <w:rsid w:val="00C73BC2"/>
    <w:rsid w:val="00C73D52"/>
    <w:rsid w:val="00C75891"/>
    <w:rsid w:val="00C81E35"/>
    <w:rsid w:val="00C85FA8"/>
    <w:rsid w:val="00C93B52"/>
    <w:rsid w:val="00C943E3"/>
    <w:rsid w:val="00C9460C"/>
    <w:rsid w:val="00C97529"/>
    <w:rsid w:val="00CA06E8"/>
    <w:rsid w:val="00CA1B86"/>
    <w:rsid w:val="00CA344E"/>
    <w:rsid w:val="00CA4CEB"/>
    <w:rsid w:val="00CB1C0C"/>
    <w:rsid w:val="00CB4F7F"/>
    <w:rsid w:val="00CC0EA2"/>
    <w:rsid w:val="00CC0F49"/>
    <w:rsid w:val="00CC6364"/>
    <w:rsid w:val="00CC7769"/>
    <w:rsid w:val="00CD4852"/>
    <w:rsid w:val="00CD7B86"/>
    <w:rsid w:val="00CE0E65"/>
    <w:rsid w:val="00CE1ACD"/>
    <w:rsid w:val="00CE59D8"/>
    <w:rsid w:val="00CF0342"/>
    <w:rsid w:val="00CF2376"/>
    <w:rsid w:val="00D003F8"/>
    <w:rsid w:val="00D01FFB"/>
    <w:rsid w:val="00D07064"/>
    <w:rsid w:val="00D070AE"/>
    <w:rsid w:val="00D074F2"/>
    <w:rsid w:val="00D16C0A"/>
    <w:rsid w:val="00D17AD6"/>
    <w:rsid w:val="00D241AC"/>
    <w:rsid w:val="00D245E2"/>
    <w:rsid w:val="00D25937"/>
    <w:rsid w:val="00D300FB"/>
    <w:rsid w:val="00D32779"/>
    <w:rsid w:val="00D32D04"/>
    <w:rsid w:val="00D335B3"/>
    <w:rsid w:val="00D354B5"/>
    <w:rsid w:val="00D42B7D"/>
    <w:rsid w:val="00D45981"/>
    <w:rsid w:val="00D46F4D"/>
    <w:rsid w:val="00D503B9"/>
    <w:rsid w:val="00D50499"/>
    <w:rsid w:val="00D53B82"/>
    <w:rsid w:val="00D55104"/>
    <w:rsid w:val="00D57002"/>
    <w:rsid w:val="00D615EC"/>
    <w:rsid w:val="00D62B06"/>
    <w:rsid w:val="00D65734"/>
    <w:rsid w:val="00D666F9"/>
    <w:rsid w:val="00D66EA9"/>
    <w:rsid w:val="00D71D40"/>
    <w:rsid w:val="00D75356"/>
    <w:rsid w:val="00D76B41"/>
    <w:rsid w:val="00D8016B"/>
    <w:rsid w:val="00D82CA5"/>
    <w:rsid w:val="00D90483"/>
    <w:rsid w:val="00D90C9E"/>
    <w:rsid w:val="00D92877"/>
    <w:rsid w:val="00D9435A"/>
    <w:rsid w:val="00D9726C"/>
    <w:rsid w:val="00DA45B7"/>
    <w:rsid w:val="00DA4E7D"/>
    <w:rsid w:val="00DA5A54"/>
    <w:rsid w:val="00DB2A99"/>
    <w:rsid w:val="00DC200E"/>
    <w:rsid w:val="00DC4452"/>
    <w:rsid w:val="00DC62C6"/>
    <w:rsid w:val="00DD114E"/>
    <w:rsid w:val="00DD3094"/>
    <w:rsid w:val="00DD5F4F"/>
    <w:rsid w:val="00DE2408"/>
    <w:rsid w:val="00DE50C7"/>
    <w:rsid w:val="00E00269"/>
    <w:rsid w:val="00E03946"/>
    <w:rsid w:val="00E03B86"/>
    <w:rsid w:val="00E051BE"/>
    <w:rsid w:val="00E1377C"/>
    <w:rsid w:val="00E17FE0"/>
    <w:rsid w:val="00E20C1F"/>
    <w:rsid w:val="00E25A1D"/>
    <w:rsid w:val="00E27D5E"/>
    <w:rsid w:val="00E3039A"/>
    <w:rsid w:val="00E321BE"/>
    <w:rsid w:val="00E35499"/>
    <w:rsid w:val="00E46B80"/>
    <w:rsid w:val="00E46E37"/>
    <w:rsid w:val="00E46E95"/>
    <w:rsid w:val="00E504B2"/>
    <w:rsid w:val="00E57B22"/>
    <w:rsid w:val="00E6687B"/>
    <w:rsid w:val="00E67FF9"/>
    <w:rsid w:val="00E72E7F"/>
    <w:rsid w:val="00E73AC5"/>
    <w:rsid w:val="00E756E7"/>
    <w:rsid w:val="00E77D96"/>
    <w:rsid w:val="00E81246"/>
    <w:rsid w:val="00E874B9"/>
    <w:rsid w:val="00E87B48"/>
    <w:rsid w:val="00E909AB"/>
    <w:rsid w:val="00E93214"/>
    <w:rsid w:val="00E94BD9"/>
    <w:rsid w:val="00E97A69"/>
    <w:rsid w:val="00EA1C66"/>
    <w:rsid w:val="00EB6D09"/>
    <w:rsid w:val="00EC0C31"/>
    <w:rsid w:val="00EC0F3F"/>
    <w:rsid w:val="00ED22CB"/>
    <w:rsid w:val="00ED3953"/>
    <w:rsid w:val="00ED4EEF"/>
    <w:rsid w:val="00EE05F3"/>
    <w:rsid w:val="00EE1991"/>
    <w:rsid w:val="00EE4A53"/>
    <w:rsid w:val="00EE7B6A"/>
    <w:rsid w:val="00EF2ED3"/>
    <w:rsid w:val="00F020CA"/>
    <w:rsid w:val="00F023D0"/>
    <w:rsid w:val="00F03965"/>
    <w:rsid w:val="00F039DE"/>
    <w:rsid w:val="00F03E65"/>
    <w:rsid w:val="00F0766A"/>
    <w:rsid w:val="00F1188E"/>
    <w:rsid w:val="00F11918"/>
    <w:rsid w:val="00F11E19"/>
    <w:rsid w:val="00F13F4B"/>
    <w:rsid w:val="00F22FC8"/>
    <w:rsid w:val="00F246D2"/>
    <w:rsid w:val="00F257A0"/>
    <w:rsid w:val="00F2603B"/>
    <w:rsid w:val="00F3073C"/>
    <w:rsid w:val="00F318D5"/>
    <w:rsid w:val="00F31AA9"/>
    <w:rsid w:val="00F4093A"/>
    <w:rsid w:val="00F51811"/>
    <w:rsid w:val="00F5603C"/>
    <w:rsid w:val="00F656DA"/>
    <w:rsid w:val="00F67BFF"/>
    <w:rsid w:val="00F73E27"/>
    <w:rsid w:val="00F75FCE"/>
    <w:rsid w:val="00F844D3"/>
    <w:rsid w:val="00F90491"/>
    <w:rsid w:val="00F934AC"/>
    <w:rsid w:val="00F94F3D"/>
    <w:rsid w:val="00F96ECB"/>
    <w:rsid w:val="00FA2B2A"/>
    <w:rsid w:val="00FA44D6"/>
    <w:rsid w:val="00FA4AC3"/>
    <w:rsid w:val="00FA719A"/>
    <w:rsid w:val="00FA79C7"/>
    <w:rsid w:val="00FB09AC"/>
    <w:rsid w:val="00FB20DF"/>
    <w:rsid w:val="00FB2962"/>
    <w:rsid w:val="00FB2CF7"/>
    <w:rsid w:val="00FB449A"/>
    <w:rsid w:val="00FB5E94"/>
    <w:rsid w:val="00FC42FA"/>
    <w:rsid w:val="00FC44F7"/>
    <w:rsid w:val="00FD23C7"/>
    <w:rsid w:val="00FD4ACF"/>
    <w:rsid w:val="00FD768B"/>
    <w:rsid w:val="00FE10CC"/>
    <w:rsid w:val="00FE4495"/>
    <w:rsid w:val="00FE6D0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54326"/>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CommentReference">
    <w:name w:val="annotation reference"/>
    <w:basedOn w:val="DefaultParagraphFont"/>
    <w:uiPriority w:val="99"/>
    <w:semiHidden/>
    <w:unhideWhenUsed/>
    <w:rsid w:val="00811173"/>
    <w:rPr>
      <w:sz w:val="16"/>
      <w:szCs w:val="16"/>
    </w:rPr>
  </w:style>
  <w:style w:type="paragraph" w:styleId="CommentText">
    <w:name w:val="annotation text"/>
    <w:basedOn w:val="Normal"/>
    <w:link w:val="CommentTextChar"/>
    <w:uiPriority w:val="99"/>
    <w:semiHidden/>
    <w:unhideWhenUsed/>
    <w:rsid w:val="00811173"/>
    <w:pPr>
      <w:spacing w:line="240" w:lineRule="auto"/>
    </w:pPr>
    <w:rPr>
      <w:szCs w:val="20"/>
    </w:rPr>
  </w:style>
  <w:style w:type="character" w:customStyle="1" w:styleId="CommentTextChar">
    <w:name w:val="Comment Text Char"/>
    <w:basedOn w:val="DefaultParagraphFont"/>
    <w:link w:val="CommentText"/>
    <w:uiPriority w:val="99"/>
    <w:semiHidden/>
    <w:rsid w:val="0081117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11173"/>
    <w:rPr>
      <w:b/>
      <w:bCs/>
    </w:rPr>
  </w:style>
  <w:style w:type="character" w:customStyle="1" w:styleId="CommentSubjectChar">
    <w:name w:val="Comment Subject Char"/>
    <w:basedOn w:val="CommentTextChar"/>
    <w:link w:val="CommentSubject"/>
    <w:uiPriority w:val="99"/>
    <w:semiHidden/>
    <w:rsid w:val="00811173"/>
    <w:rPr>
      <w:b/>
      <w:bCs/>
      <w:color w:val="000000" w:themeColor="text1"/>
      <w:sz w:val="20"/>
      <w:szCs w:val="20"/>
    </w:rPr>
  </w:style>
  <w:style w:type="character" w:styleId="UnresolvedMention">
    <w:name w:val="Unresolved Mention"/>
    <w:basedOn w:val="DefaultParagraphFont"/>
    <w:uiPriority w:val="99"/>
    <w:semiHidden/>
    <w:unhideWhenUsed/>
    <w:rsid w:val="0028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5562">
      <w:bodyDiv w:val="1"/>
      <w:marLeft w:val="0"/>
      <w:marRight w:val="0"/>
      <w:marTop w:val="0"/>
      <w:marBottom w:val="0"/>
      <w:divBdr>
        <w:top w:val="none" w:sz="0" w:space="0" w:color="auto"/>
        <w:left w:val="none" w:sz="0" w:space="0" w:color="auto"/>
        <w:bottom w:val="none" w:sz="0" w:space="0" w:color="auto"/>
        <w:right w:val="none" w:sz="0" w:space="0" w:color="auto"/>
      </w:divBdr>
      <w:divsChild>
        <w:div w:id="1433237376">
          <w:marLeft w:val="0"/>
          <w:marRight w:val="0"/>
          <w:marTop w:val="0"/>
          <w:marBottom w:val="540"/>
          <w:divBdr>
            <w:top w:val="none" w:sz="0" w:space="0" w:color="auto"/>
            <w:left w:val="none" w:sz="0" w:space="0" w:color="auto"/>
            <w:bottom w:val="none" w:sz="0" w:space="0" w:color="auto"/>
            <w:right w:val="none" w:sz="0" w:space="0" w:color="auto"/>
          </w:divBdr>
        </w:div>
      </w:divsChild>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8747">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petenzwerkstatt-hohenlimburg@thyssenkrup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06EF-1150-4C20-BA5E-75A90BBD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445</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Bojan Stojkovic</cp:lastModifiedBy>
  <cp:revision>9</cp:revision>
  <cp:lastPrinted>2019-10-01T09:03:00Z</cp:lastPrinted>
  <dcterms:created xsi:type="dcterms:W3CDTF">2019-09-27T06:07:00Z</dcterms:created>
  <dcterms:modified xsi:type="dcterms:W3CDTF">2019-10-01T09:04:00Z</dcterms:modified>
</cp:coreProperties>
</file>