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  <w:bookmarkStart w:id="0" w:name="_GoBack"/>
            <w:bookmarkEnd w:id="0"/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Default="00CD461E" w:rsidP="001E7E0A">
            <w:pPr>
              <w:pStyle w:val="Datumsangabe"/>
            </w:pPr>
            <w:r>
              <w:t>05</w:t>
            </w:r>
            <w:r w:rsidR="002054F6" w:rsidRPr="00C64FBC">
              <w:t>.</w:t>
            </w:r>
            <w:r w:rsidR="006C27A9" w:rsidRPr="00C64FBC">
              <w:t>1</w:t>
            </w:r>
            <w:r w:rsidR="004366E1">
              <w:t>1</w:t>
            </w:r>
            <w:r w:rsidR="00297DC4" w:rsidRPr="00C64FBC">
              <w:t>.</w:t>
            </w:r>
            <w:r w:rsidR="002054F6" w:rsidRPr="00C64FBC">
              <w:t>201</w:t>
            </w:r>
            <w:r w:rsidR="004004E3" w:rsidRPr="00C64FBC">
              <w:t>9</w:t>
            </w:r>
          </w:p>
          <w:p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1F1203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8544BC">
              <w:t>1</w:t>
            </w:r>
          </w:p>
        </w:tc>
      </w:tr>
    </w:tbl>
    <w:p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:rsidR="007568BD" w:rsidRDefault="004366E1" w:rsidP="009527DE">
      <w:pPr>
        <w:pStyle w:val="StandardWeb1"/>
        <w:spacing w:after="0" w:line="360" w:lineRule="auto"/>
        <w:jc w:val="both"/>
        <w:rPr>
          <w:rFonts w:ascii="TKTypeRegular" w:hAnsi="TKTypeRegular"/>
          <w:b/>
        </w:rPr>
      </w:pPr>
      <w:r>
        <w:rPr>
          <w:rFonts w:ascii="TKTypeRegular" w:hAnsi="TKTypeRegular"/>
          <w:b/>
        </w:rPr>
        <w:t>Hochfeste bainitische Stähle für die Automobilbranche</w:t>
      </w:r>
    </w:p>
    <w:p w:rsidR="00727852" w:rsidRDefault="004366E1" w:rsidP="00727852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Mit </w:t>
      </w:r>
      <w:r w:rsidR="000204B5">
        <w:rPr>
          <w:rFonts w:ascii="TKTypeRegular" w:hAnsi="TKTypeRegular"/>
          <w:sz w:val="20"/>
          <w:szCs w:val="20"/>
        </w:rPr>
        <w:t xml:space="preserve">den </w:t>
      </w:r>
      <w:r>
        <w:rPr>
          <w:rFonts w:ascii="TKTypeRegular" w:hAnsi="TKTypeRegular"/>
          <w:sz w:val="20"/>
          <w:szCs w:val="20"/>
        </w:rPr>
        <w:t xml:space="preserve">neu entwickelten </w:t>
      </w:r>
      <w:r w:rsidR="000141D1">
        <w:rPr>
          <w:rFonts w:ascii="TKTypeRegular" w:hAnsi="TKTypeRegular"/>
          <w:sz w:val="20"/>
          <w:szCs w:val="20"/>
        </w:rPr>
        <w:t>precidur</w:t>
      </w:r>
      <w:r w:rsidR="000141D1" w:rsidRPr="000141D1">
        <w:rPr>
          <w:rFonts w:ascii="TKTypeRegular" w:hAnsi="TKTypeRegular"/>
          <w:sz w:val="20"/>
          <w:szCs w:val="20"/>
          <w:vertAlign w:val="superscript"/>
        </w:rPr>
        <w:t>®</w:t>
      </w:r>
      <w:r w:rsidR="000141D1">
        <w:rPr>
          <w:rFonts w:ascii="TKTypeRegular" w:hAnsi="TKTypeRegular"/>
          <w:sz w:val="20"/>
          <w:szCs w:val="20"/>
        </w:rPr>
        <w:t xml:space="preserve"> </w:t>
      </w:r>
      <w:r>
        <w:rPr>
          <w:rFonts w:ascii="TKTypeRegular" w:hAnsi="TKTypeRegular"/>
          <w:sz w:val="20"/>
          <w:szCs w:val="20"/>
        </w:rPr>
        <w:t xml:space="preserve">Warmbandsorten aus Hohenlimburg erweitert thyssenkrupp Steel </w:t>
      </w:r>
      <w:r w:rsidR="00EB4BE4">
        <w:rPr>
          <w:rFonts w:ascii="TKTypeRegular" w:hAnsi="TKTypeRegular"/>
          <w:sz w:val="20"/>
          <w:szCs w:val="20"/>
        </w:rPr>
        <w:t>das</w:t>
      </w:r>
      <w:r>
        <w:rPr>
          <w:rFonts w:ascii="TKTypeRegular" w:hAnsi="TKTypeRegular"/>
          <w:sz w:val="20"/>
          <w:szCs w:val="20"/>
        </w:rPr>
        <w:t xml:space="preserve"> Portfolio für die Automobilindustrie</w:t>
      </w:r>
      <w:r w:rsidR="00DE0DBE">
        <w:rPr>
          <w:rFonts w:ascii="TKTypeRegular" w:hAnsi="TKTypeRegular"/>
          <w:sz w:val="20"/>
          <w:szCs w:val="20"/>
        </w:rPr>
        <w:t xml:space="preserve"> um weitere Hochleistungsstähle</w:t>
      </w:r>
      <w:r w:rsidR="00EB4BE4">
        <w:rPr>
          <w:rFonts w:ascii="TKTypeRegular" w:hAnsi="TKTypeRegular"/>
          <w:sz w:val="20"/>
          <w:szCs w:val="20"/>
        </w:rPr>
        <w:t xml:space="preserve">: neben den bereits serienreifen </w:t>
      </w:r>
      <w:r w:rsidR="000141D1">
        <w:rPr>
          <w:rFonts w:ascii="TKTypeRegular" w:hAnsi="TKTypeRegular"/>
          <w:sz w:val="20"/>
          <w:szCs w:val="20"/>
        </w:rPr>
        <w:t>Güten precidur</w:t>
      </w:r>
      <w:r w:rsidR="000141D1" w:rsidRPr="000141D1">
        <w:rPr>
          <w:rFonts w:ascii="TKTypeRegular" w:hAnsi="TKTypeRegular"/>
          <w:sz w:val="20"/>
          <w:szCs w:val="20"/>
          <w:vertAlign w:val="superscript"/>
        </w:rPr>
        <w:t>®</w:t>
      </w:r>
      <w:r w:rsidR="00EB4BE4">
        <w:rPr>
          <w:rFonts w:ascii="TKTypeRegular" w:hAnsi="TKTypeRegular"/>
          <w:sz w:val="20"/>
          <w:szCs w:val="20"/>
        </w:rPr>
        <w:t xml:space="preserve"> HBS 600 un</w:t>
      </w:r>
      <w:r w:rsidR="000141D1">
        <w:rPr>
          <w:rFonts w:ascii="TKTypeRegular" w:hAnsi="TKTypeRegular"/>
          <w:sz w:val="20"/>
          <w:szCs w:val="20"/>
        </w:rPr>
        <w:t>d precidur</w:t>
      </w:r>
      <w:r w:rsidR="000141D1" w:rsidRPr="000141D1">
        <w:rPr>
          <w:rFonts w:ascii="TKTypeRegular" w:hAnsi="TKTypeRegular"/>
          <w:sz w:val="20"/>
          <w:szCs w:val="20"/>
          <w:vertAlign w:val="superscript"/>
        </w:rPr>
        <w:t>®</w:t>
      </w:r>
      <w:r w:rsidR="000141D1">
        <w:rPr>
          <w:rFonts w:ascii="TKTypeRegular" w:hAnsi="TKTypeRegular"/>
          <w:sz w:val="20"/>
          <w:szCs w:val="20"/>
        </w:rPr>
        <w:t xml:space="preserve"> HBS 800 umfasst das </w:t>
      </w:r>
      <w:r w:rsidR="0004134B">
        <w:rPr>
          <w:rFonts w:ascii="TKTypeRegular" w:hAnsi="TKTypeRegular"/>
          <w:sz w:val="20"/>
          <w:szCs w:val="20"/>
        </w:rPr>
        <w:t>Mittelband</w:t>
      </w:r>
      <w:r w:rsidR="000141D1">
        <w:rPr>
          <w:rFonts w:ascii="TKTypeRegular" w:hAnsi="TKTypeRegular"/>
          <w:sz w:val="20"/>
          <w:szCs w:val="20"/>
        </w:rPr>
        <w:t xml:space="preserve"> </w:t>
      </w:r>
      <w:r w:rsidR="00EB4BE4">
        <w:rPr>
          <w:rFonts w:ascii="TKTypeRegular" w:hAnsi="TKTypeRegular"/>
          <w:sz w:val="20"/>
          <w:szCs w:val="20"/>
        </w:rPr>
        <w:t xml:space="preserve">Spektrum </w:t>
      </w:r>
      <w:r w:rsidR="00180FA8">
        <w:rPr>
          <w:rFonts w:ascii="TKTypeRegular" w:hAnsi="TKTypeRegular"/>
          <w:sz w:val="20"/>
          <w:szCs w:val="20"/>
        </w:rPr>
        <w:t>jetzt</w:t>
      </w:r>
      <w:r w:rsidR="00EB4BE4">
        <w:rPr>
          <w:rFonts w:ascii="TKTypeRegular" w:hAnsi="TKTypeRegular"/>
          <w:sz w:val="20"/>
          <w:szCs w:val="20"/>
        </w:rPr>
        <w:t xml:space="preserve"> auch </w:t>
      </w:r>
      <w:r w:rsidR="00180FA8">
        <w:rPr>
          <w:rFonts w:ascii="TKTypeRegular" w:hAnsi="TKTypeRegular"/>
          <w:sz w:val="20"/>
          <w:szCs w:val="20"/>
        </w:rPr>
        <w:t xml:space="preserve">die neuen Güten </w:t>
      </w:r>
      <w:r w:rsidR="000141D1">
        <w:rPr>
          <w:rFonts w:ascii="TKTypeRegular" w:hAnsi="TKTypeRegular"/>
          <w:sz w:val="20"/>
          <w:szCs w:val="20"/>
        </w:rPr>
        <w:t>precidur</w:t>
      </w:r>
      <w:r w:rsidR="000141D1" w:rsidRPr="000141D1">
        <w:rPr>
          <w:rFonts w:ascii="TKTypeRegular" w:hAnsi="TKTypeRegular"/>
          <w:sz w:val="20"/>
          <w:szCs w:val="20"/>
          <w:vertAlign w:val="superscript"/>
        </w:rPr>
        <w:t>®</w:t>
      </w:r>
      <w:r w:rsidR="000141D1">
        <w:rPr>
          <w:rFonts w:ascii="TKTypeRegular" w:hAnsi="TKTypeRegular"/>
          <w:sz w:val="20"/>
          <w:szCs w:val="20"/>
        </w:rPr>
        <w:t xml:space="preserve"> </w:t>
      </w:r>
      <w:r w:rsidR="00EB4BE4">
        <w:rPr>
          <w:rFonts w:ascii="TKTypeRegular" w:hAnsi="TKTypeRegular"/>
          <w:sz w:val="20"/>
          <w:szCs w:val="20"/>
        </w:rPr>
        <w:t>HBS 900</w:t>
      </w:r>
      <w:r w:rsidR="00485554">
        <w:rPr>
          <w:rFonts w:ascii="TKTypeRegular" w:hAnsi="TKTypeRegular"/>
          <w:sz w:val="20"/>
          <w:szCs w:val="20"/>
        </w:rPr>
        <w:t xml:space="preserve">, </w:t>
      </w:r>
      <w:r w:rsidR="000204B5">
        <w:rPr>
          <w:rFonts w:ascii="TKTypeRegular" w:hAnsi="TKTypeRegular"/>
          <w:sz w:val="20"/>
          <w:szCs w:val="20"/>
        </w:rPr>
        <w:t>precidur</w:t>
      </w:r>
      <w:r w:rsidR="000204B5" w:rsidRPr="000141D1">
        <w:rPr>
          <w:rFonts w:ascii="TKTypeRegular" w:hAnsi="TKTypeRegular"/>
          <w:sz w:val="20"/>
          <w:szCs w:val="20"/>
          <w:vertAlign w:val="superscript"/>
        </w:rPr>
        <w:t>®</w:t>
      </w:r>
      <w:r w:rsidR="000204B5">
        <w:rPr>
          <w:rFonts w:ascii="TKTypeRegular" w:hAnsi="TKTypeRegular"/>
          <w:sz w:val="20"/>
          <w:szCs w:val="20"/>
        </w:rPr>
        <w:t xml:space="preserve"> </w:t>
      </w:r>
      <w:r w:rsidR="00180FA8">
        <w:rPr>
          <w:rFonts w:ascii="TKTypeRegular" w:hAnsi="TKTypeRegular"/>
          <w:sz w:val="20"/>
          <w:szCs w:val="20"/>
        </w:rPr>
        <w:t>HBS 1000</w:t>
      </w:r>
      <w:r w:rsidR="00485554">
        <w:rPr>
          <w:rFonts w:ascii="TKTypeRegular" w:hAnsi="TKTypeRegular"/>
          <w:sz w:val="20"/>
          <w:szCs w:val="20"/>
        </w:rPr>
        <w:t xml:space="preserve"> sowie precidur</w:t>
      </w:r>
      <w:r w:rsidR="00485554" w:rsidRPr="000141D1">
        <w:rPr>
          <w:rFonts w:ascii="TKTypeRegular" w:hAnsi="TKTypeRegular"/>
          <w:sz w:val="20"/>
          <w:szCs w:val="20"/>
          <w:vertAlign w:val="superscript"/>
        </w:rPr>
        <w:t>®</w:t>
      </w:r>
      <w:r w:rsidR="00485554">
        <w:rPr>
          <w:rFonts w:ascii="TKTypeRegular" w:hAnsi="TKTypeRegular"/>
          <w:sz w:val="20"/>
          <w:szCs w:val="20"/>
        </w:rPr>
        <w:t xml:space="preserve"> HBS 1000 HE</w:t>
      </w:r>
      <w:r w:rsidR="00180FA8">
        <w:rPr>
          <w:rFonts w:ascii="TKTypeRegular" w:hAnsi="TKTypeRegular"/>
          <w:sz w:val="20"/>
          <w:szCs w:val="20"/>
        </w:rPr>
        <w:t xml:space="preserve"> und erweitert damit die Anwendungen hochfester Stähle für Fahrwerksbauteile. </w:t>
      </w:r>
      <w:r w:rsidR="00485554">
        <w:rPr>
          <w:rFonts w:ascii="TKTypeRegular" w:hAnsi="TKTypeRegular"/>
          <w:sz w:val="20"/>
          <w:szCs w:val="20"/>
        </w:rPr>
        <w:t>Der Zusatz HE steht dabei für eine nochmals gesteigerte Umformbarkeit gestanzter Löcher und beschnittener Kanten gegenüber der Norm-Variante.</w:t>
      </w:r>
    </w:p>
    <w:p w:rsidR="009527DE" w:rsidRDefault="00727852" w:rsidP="00727852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Bei den </w:t>
      </w:r>
      <w:r w:rsidR="000141D1">
        <w:rPr>
          <w:rFonts w:ascii="TKTypeRegular" w:hAnsi="TKTypeRegular"/>
          <w:sz w:val="20"/>
          <w:szCs w:val="20"/>
        </w:rPr>
        <w:t>precidur</w:t>
      </w:r>
      <w:r w:rsidR="000141D1" w:rsidRPr="000141D1">
        <w:rPr>
          <w:rFonts w:ascii="TKTypeRegular" w:hAnsi="TKTypeRegular"/>
          <w:sz w:val="20"/>
          <w:szCs w:val="20"/>
          <w:vertAlign w:val="superscript"/>
        </w:rPr>
        <w:t>®</w:t>
      </w:r>
      <w:r w:rsidR="000141D1">
        <w:rPr>
          <w:rFonts w:ascii="TKTypeRegular" w:hAnsi="TKTypeRegular"/>
          <w:sz w:val="20"/>
          <w:szCs w:val="20"/>
        </w:rPr>
        <w:t xml:space="preserve"> </w:t>
      </w:r>
      <w:r>
        <w:rPr>
          <w:rFonts w:ascii="TKTypeRegular" w:hAnsi="TKTypeRegular"/>
          <w:sz w:val="20"/>
          <w:szCs w:val="20"/>
        </w:rPr>
        <w:t xml:space="preserve">HBS-Güten handelt es sich um Stähle mit quasi einphasigem bainitischen Grundgefüge. </w:t>
      </w:r>
      <w:r w:rsidR="004366E1">
        <w:rPr>
          <w:rFonts w:ascii="TKTypeRegular" w:hAnsi="TKTypeRegular"/>
          <w:sz w:val="20"/>
          <w:szCs w:val="20"/>
        </w:rPr>
        <w:t>Die bainitischen und damit hochfesten Stähle überzeugen durch verbesserte Eige</w:t>
      </w:r>
      <w:r>
        <w:rPr>
          <w:rFonts w:ascii="TKTypeRegular" w:hAnsi="TKTypeRegular"/>
          <w:sz w:val="20"/>
          <w:szCs w:val="20"/>
        </w:rPr>
        <w:t>nschaften bei der Verarbeitung</w:t>
      </w:r>
      <w:r w:rsidR="00DE0DBE">
        <w:rPr>
          <w:rFonts w:ascii="TKTypeRegular" w:hAnsi="TKTypeRegular"/>
          <w:sz w:val="20"/>
          <w:szCs w:val="20"/>
        </w:rPr>
        <w:t>:</w:t>
      </w:r>
      <w:r w:rsidR="000204B5">
        <w:rPr>
          <w:rFonts w:ascii="TKTypeRegular" w:hAnsi="TKTypeRegular"/>
          <w:sz w:val="20"/>
          <w:szCs w:val="20"/>
        </w:rPr>
        <w:t xml:space="preserve"> D</w:t>
      </w:r>
      <w:r w:rsidR="00180FA8">
        <w:rPr>
          <w:rFonts w:ascii="TKTypeRegular" w:hAnsi="TKTypeRegular"/>
          <w:sz w:val="20"/>
          <w:szCs w:val="20"/>
        </w:rPr>
        <w:t>ank eines</w:t>
      </w:r>
      <w:r>
        <w:rPr>
          <w:rFonts w:ascii="TKTypeRegular" w:hAnsi="TKTypeRegular"/>
          <w:sz w:val="20"/>
          <w:szCs w:val="20"/>
        </w:rPr>
        <w:t xml:space="preserve"> günstige</w:t>
      </w:r>
      <w:r w:rsidR="00180FA8">
        <w:rPr>
          <w:rFonts w:ascii="TKTypeRegular" w:hAnsi="TKTypeRegular"/>
          <w:sz w:val="20"/>
          <w:szCs w:val="20"/>
        </w:rPr>
        <w:t>n</w:t>
      </w:r>
      <w:r>
        <w:rPr>
          <w:rFonts w:ascii="TKTypeRegular" w:hAnsi="TKTypeRegular"/>
          <w:sz w:val="20"/>
          <w:szCs w:val="20"/>
        </w:rPr>
        <w:t xml:space="preserve"> Streckgrenzverhältnis</w:t>
      </w:r>
      <w:r w:rsidR="00180FA8">
        <w:rPr>
          <w:rFonts w:ascii="TKTypeRegular" w:hAnsi="TKTypeRegular"/>
          <w:sz w:val="20"/>
          <w:szCs w:val="20"/>
        </w:rPr>
        <w:t>ses</w:t>
      </w:r>
      <w:r>
        <w:rPr>
          <w:rFonts w:ascii="TKTypeRegular" w:hAnsi="TKTypeRegular"/>
          <w:sz w:val="20"/>
          <w:szCs w:val="20"/>
        </w:rPr>
        <w:t xml:space="preserve"> eigne</w:t>
      </w:r>
      <w:r w:rsidR="00180FA8">
        <w:rPr>
          <w:rFonts w:ascii="TKTypeRegular" w:hAnsi="TKTypeRegular"/>
          <w:sz w:val="20"/>
          <w:szCs w:val="20"/>
        </w:rPr>
        <w:t>n sich</w:t>
      </w:r>
      <w:r>
        <w:rPr>
          <w:rFonts w:ascii="TKTypeRegular" w:hAnsi="TKTypeRegular"/>
          <w:sz w:val="20"/>
          <w:szCs w:val="20"/>
        </w:rPr>
        <w:t xml:space="preserve"> die </w:t>
      </w:r>
      <w:r w:rsidR="000141D1">
        <w:rPr>
          <w:rFonts w:ascii="TKTypeRegular" w:hAnsi="TKTypeRegular"/>
          <w:sz w:val="20"/>
          <w:szCs w:val="20"/>
        </w:rPr>
        <w:t>precidur</w:t>
      </w:r>
      <w:r w:rsidR="000141D1" w:rsidRPr="000141D1">
        <w:rPr>
          <w:rFonts w:ascii="TKTypeRegular" w:hAnsi="TKTypeRegular"/>
          <w:sz w:val="20"/>
          <w:szCs w:val="20"/>
          <w:vertAlign w:val="superscript"/>
        </w:rPr>
        <w:t>®</w:t>
      </w:r>
      <w:r w:rsidR="000141D1">
        <w:rPr>
          <w:rFonts w:ascii="TKTypeRegular" w:hAnsi="TKTypeRegular"/>
          <w:sz w:val="20"/>
          <w:szCs w:val="20"/>
          <w:vertAlign w:val="superscript"/>
        </w:rPr>
        <w:t xml:space="preserve"> </w:t>
      </w:r>
      <w:r>
        <w:rPr>
          <w:rFonts w:ascii="TKTypeRegular" w:hAnsi="TKTypeRegular"/>
          <w:sz w:val="20"/>
          <w:szCs w:val="20"/>
        </w:rPr>
        <w:t xml:space="preserve">HBS-Stähle </w:t>
      </w:r>
      <w:r w:rsidR="000141D1">
        <w:rPr>
          <w:rFonts w:ascii="TKTypeRegular" w:hAnsi="TKTypeRegular"/>
          <w:sz w:val="20"/>
          <w:szCs w:val="20"/>
        </w:rPr>
        <w:t>besonders</w:t>
      </w:r>
      <w:r w:rsidR="00180FA8">
        <w:rPr>
          <w:rFonts w:ascii="TKTypeRegular" w:hAnsi="TKTypeRegular"/>
          <w:sz w:val="20"/>
          <w:szCs w:val="20"/>
        </w:rPr>
        <w:t xml:space="preserve"> </w:t>
      </w:r>
      <w:r>
        <w:rPr>
          <w:rFonts w:ascii="TKTypeRegular" w:hAnsi="TKTypeRegular"/>
          <w:sz w:val="20"/>
          <w:szCs w:val="20"/>
        </w:rPr>
        <w:t xml:space="preserve">gut </w:t>
      </w:r>
      <w:r w:rsidR="00DE0DBE">
        <w:rPr>
          <w:rFonts w:ascii="TKTypeRegular" w:hAnsi="TKTypeRegular"/>
          <w:sz w:val="20"/>
          <w:szCs w:val="20"/>
        </w:rPr>
        <w:t>für kritische Umformoperationen.</w:t>
      </w:r>
      <w:r>
        <w:rPr>
          <w:rFonts w:ascii="TKTypeRegular" w:hAnsi="TKTypeRegular"/>
          <w:sz w:val="20"/>
          <w:szCs w:val="20"/>
        </w:rPr>
        <w:t xml:space="preserve"> </w:t>
      </w:r>
      <w:r w:rsidR="00DE0DBE">
        <w:rPr>
          <w:rFonts w:ascii="TKTypeRegular" w:hAnsi="TKTypeRegular"/>
          <w:sz w:val="20"/>
          <w:szCs w:val="20"/>
        </w:rPr>
        <w:t>S</w:t>
      </w:r>
      <w:r>
        <w:rPr>
          <w:rFonts w:ascii="TKTypeRegular" w:hAnsi="TKTypeRegular"/>
          <w:sz w:val="20"/>
          <w:szCs w:val="20"/>
        </w:rPr>
        <w:t xml:space="preserve">ie </w:t>
      </w:r>
      <w:r w:rsidR="00180FA8">
        <w:rPr>
          <w:rFonts w:ascii="TKTypeRegular" w:hAnsi="TKTypeRegular"/>
          <w:sz w:val="20"/>
          <w:szCs w:val="20"/>
        </w:rPr>
        <w:t xml:space="preserve">zeichnen sich durch eine erhöhte Beständigkeit gegen Kantenrisse </w:t>
      </w:r>
      <w:r w:rsidR="00485554">
        <w:rPr>
          <w:rFonts w:ascii="TKTypeRegular" w:hAnsi="TKTypeRegular"/>
          <w:sz w:val="20"/>
          <w:szCs w:val="20"/>
        </w:rPr>
        <w:t xml:space="preserve">und Stanzfehler </w:t>
      </w:r>
      <w:r w:rsidR="00180FA8">
        <w:rPr>
          <w:rFonts w:ascii="TKTypeRegular" w:hAnsi="TKTypeRegular"/>
          <w:sz w:val="20"/>
          <w:szCs w:val="20"/>
        </w:rPr>
        <w:t xml:space="preserve">aus und </w:t>
      </w:r>
      <w:r>
        <w:rPr>
          <w:rFonts w:ascii="TKTypeRegular" w:hAnsi="TKTypeRegular"/>
          <w:sz w:val="20"/>
          <w:szCs w:val="20"/>
        </w:rPr>
        <w:t xml:space="preserve">sind </w:t>
      </w:r>
      <w:r w:rsidR="00180FA8">
        <w:rPr>
          <w:rFonts w:ascii="TKTypeRegular" w:hAnsi="TKTypeRegular"/>
          <w:sz w:val="20"/>
          <w:szCs w:val="20"/>
        </w:rPr>
        <w:t xml:space="preserve">damit </w:t>
      </w:r>
      <w:r>
        <w:rPr>
          <w:rFonts w:ascii="TKTypeRegular" w:hAnsi="TKTypeRegular"/>
          <w:sz w:val="20"/>
          <w:szCs w:val="20"/>
        </w:rPr>
        <w:t xml:space="preserve">insbesondere für die Umformung gestanzter oder geschnittener Kanten optimiert. </w:t>
      </w:r>
    </w:p>
    <w:p w:rsidR="00727852" w:rsidRDefault="00727852" w:rsidP="00727852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Damit </w:t>
      </w:r>
      <w:r w:rsidR="00180FA8">
        <w:rPr>
          <w:rFonts w:ascii="TKTypeRegular" w:hAnsi="TKTypeRegular"/>
          <w:sz w:val="20"/>
          <w:szCs w:val="20"/>
        </w:rPr>
        <w:t xml:space="preserve">bieten die Stähle </w:t>
      </w:r>
      <w:r w:rsidR="000141D1">
        <w:rPr>
          <w:rFonts w:ascii="TKTypeRegular" w:hAnsi="TKTypeRegular"/>
          <w:sz w:val="20"/>
          <w:szCs w:val="20"/>
        </w:rPr>
        <w:t>precidur</w:t>
      </w:r>
      <w:r w:rsidR="000141D1" w:rsidRPr="000141D1">
        <w:rPr>
          <w:rFonts w:ascii="TKTypeRegular" w:hAnsi="TKTypeRegular"/>
          <w:sz w:val="20"/>
          <w:szCs w:val="20"/>
          <w:vertAlign w:val="superscript"/>
        </w:rPr>
        <w:t>®</w:t>
      </w:r>
      <w:r w:rsidR="000141D1">
        <w:rPr>
          <w:rFonts w:ascii="TKTypeRegular" w:hAnsi="TKTypeRegular"/>
          <w:sz w:val="20"/>
          <w:szCs w:val="20"/>
          <w:vertAlign w:val="superscript"/>
        </w:rPr>
        <w:t xml:space="preserve"> </w:t>
      </w:r>
      <w:r w:rsidR="00180FA8">
        <w:rPr>
          <w:rFonts w:ascii="TKTypeRegular" w:hAnsi="TKTypeRegular"/>
          <w:sz w:val="20"/>
          <w:szCs w:val="20"/>
        </w:rPr>
        <w:t>HBS 900</w:t>
      </w:r>
      <w:r w:rsidR="00485554">
        <w:rPr>
          <w:rFonts w:ascii="TKTypeRegular" w:hAnsi="TKTypeRegular"/>
          <w:sz w:val="20"/>
          <w:szCs w:val="20"/>
        </w:rPr>
        <w:t xml:space="preserve">, </w:t>
      </w:r>
      <w:r w:rsidR="000204B5">
        <w:rPr>
          <w:rFonts w:ascii="TKTypeRegular" w:hAnsi="TKTypeRegular"/>
          <w:sz w:val="20"/>
          <w:szCs w:val="20"/>
        </w:rPr>
        <w:t>precidur</w:t>
      </w:r>
      <w:r w:rsidR="000204B5" w:rsidRPr="000141D1">
        <w:rPr>
          <w:rFonts w:ascii="TKTypeRegular" w:hAnsi="TKTypeRegular"/>
          <w:sz w:val="20"/>
          <w:szCs w:val="20"/>
          <w:vertAlign w:val="superscript"/>
        </w:rPr>
        <w:t>®</w:t>
      </w:r>
      <w:r w:rsidR="000204B5">
        <w:rPr>
          <w:rFonts w:ascii="TKTypeRegular" w:hAnsi="TKTypeRegular"/>
          <w:sz w:val="20"/>
          <w:szCs w:val="20"/>
          <w:vertAlign w:val="superscript"/>
        </w:rPr>
        <w:t xml:space="preserve"> </w:t>
      </w:r>
      <w:r w:rsidR="00180FA8">
        <w:rPr>
          <w:rFonts w:ascii="TKTypeRegular" w:hAnsi="TKTypeRegular"/>
          <w:sz w:val="20"/>
          <w:szCs w:val="20"/>
        </w:rPr>
        <w:t>HBS 1000</w:t>
      </w:r>
      <w:r>
        <w:rPr>
          <w:rFonts w:ascii="TKTypeRegular" w:hAnsi="TKTypeRegular"/>
          <w:sz w:val="20"/>
          <w:szCs w:val="20"/>
        </w:rPr>
        <w:t xml:space="preserve"> </w:t>
      </w:r>
      <w:r w:rsidR="00485554">
        <w:rPr>
          <w:rFonts w:ascii="TKTypeRegular" w:hAnsi="TKTypeRegular"/>
          <w:sz w:val="20"/>
          <w:szCs w:val="20"/>
        </w:rPr>
        <w:t>und precidur</w:t>
      </w:r>
      <w:r w:rsidR="00485554" w:rsidRPr="000141D1">
        <w:rPr>
          <w:rFonts w:ascii="TKTypeRegular" w:hAnsi="TKTypeRegular"/>
          <w:sz w:val="20"/>
          <w:szCs w:val="20"/>
          <w:vertAlign w:val="superscript"/>
        </w:rPr>
        <w:t>®</w:t>
      </w:r>
      <w:r w:rsidR="00485554">
        <w:rPr>
          <w:rFonts w:ascii="TKTypeRegular" w:hAnsi="TKTypeRegular"/>
          <w:sz w:val="20"/>
          <w:szCs w:val="20"/>
        </w:rPr>
        <w:t xml:space="preserve"> HBS 1000 HE </w:t>
      </w:r>
      <w:r>
        <w:rPr>
          <w:rFonts w:ascii="TKTypeRegular" w:hAnsi="TKTypeRegular"/>
          <w:sz w:val="20"/>
          <w:szCs w:val="20"/>
        </w:rPr>
        <w:t>eine neue</w:t>
      </w:r>
      <w:r w:rsidR="00180FA8">
        <w:rPr>
          <w:rFonts w:ascii="TKTypeRegular" w:hAnsi="TKTypeRegular"/>
          <w:sz w:val="20"/>
          <w:szCs w:val="20"/>
        </w:rPr>
        <w:t xml:space="preserve"> und innovative</w:t>
      </w:r>
      <w:r>
        <w:rPr>
          <w:rFonts w:ascii="TKTypeRegular" w:hAnsi="TKTypeRegular"/>
          <w:sz w:val="20"/>
          <w:szCs w:val="20"/>
        </w:rPr>
        <w:t xml:space="preserve"> Lösung für anspruchsvolle Fahrwerk- und Strukturbauteile</w:t>
      </w:r>
      <w:r w:rsidR="00180FA8">
        <w:rPr>
          <w:rFonts w:ascii="TKTypeRegular" w:hAnsi="TKTypeRegular"/>
          <w:sz w:val="20"/>
          <w:szCs w:val="20"/>
        </w:rPr>
        <w:t xml:space="preserve"> mit hohen Anforderungen an Festigkeit und Sicherheit.</w:t>
      </w:r>
      <w:r>
        <w:rPr>
          <w:rFonts w:ascii="TKTypeRegular" w:hAnsi="TKTypeRegular"/>
          <w:sz w:val="20"/>
          <w:szCs w:val="20"/>
        </w:rPr>
        <w:t xml:space="preserve"> </w:t>
      </w:r>
      <w:r w:rsidR="00180FA8">
        <w:rPr>
          <w:rFonts w:ascii="TKTypeRegular" w:hAnsi="TKTypeRegular"/>
          <w:sz w:val="20"/>
          <w:szCs w:val="20"/>
        </w:rPr>
        <w:t>D</w:t>
      </w:r>
      <w:r>
        <w:rPr>
          <w:rFonts w:ascii="TKTypeRegular" w:hAnsi="TKTypeRegular"/>
          <w:sz w:val="20"/>
          <w:szCs w:val="20"/>
        </w:rPr>
        <w:t xml:space="preserve">enn </w:t>
      </w:r>
      <w:r w:rsidR="00180FA8">
        <w:rPr>
          <w:rFonts w:ascii="TKTypeRegular" w:hAnsi="TKTypeRegular"/>
          <w:sz w:val="20"/>
          <w:szCs w:val="20"/>
        </w:rPr>
        <w:t>bei Fahrwerk- und Strukturbauteilen treten sowohl während und nach</w:t>
      </w:r>
      <w:r>
        <w:rPr>
          <w:rFonts w:ascii="TKTypeRegular" w:hAnsi="TKTypeRegular"/>
          <w:sz w:val="20"/>
          <w:szCs w:val="20"/>
        </w:rPr>
        <w:t xml:space="preserve"> der Umformung als auch beim</w:t>
      </w:r>
      <w:r w:rsidR="00180FA8">
        <w:rPr>
          <w:rFonts w:ascii="TKTypeRegular" w:hAnsi="TKTypeRegular"/>
          <w:sz w:val="20"/>
          <w:szCs w:val="20"/>
        </w:rPr>
        <w:t xml:space="preserve"> späteren</w:t>
      </w:r>
      <w:r>
        <w:rPr>
          <w:rFonts w:ascii="TKTypeRegular" w:hAnsi="TKTypeRegular"/>
          <w:sz w:val="20"/>
          <w:szCs w:val="20"/>
        </w:rPr>
        <w:t xml:space="preserve"> Einsatz im Fahrzeug hohe Zugspannungen entlang der beschnittenen Kanten auf. Hinzu kommen die </w:t>
      </w:r>
      <w:r w:rsidR="00180FA8">
        <w:rPr>
          <w:rFonts w:ascii="TKTypeRegular" w:hAnsi="TKTypeRegular"/>
          <w:sz w:val="20"/>
          <w:szCs w:val="20"/>
        </w:rPr>
        <w:t>für den</w:t>
      </w:r>
      <w:r>
        <w:rPr>
          <w:rFonts w:ascii="TKTypeRegular" w:hAnsi="TKTypeRegular"/>
          <w:sz w:val="20"/>
          <w:szCs w:val="20"/>
        </w:rPr>
        <w:t xml:space="preserve"> Fahrzeugbau essenziellen </w:t>
      </w:r>
      <w:r w:rsidR="00DE0DBE">
        <w:rPr>
          <w:rFonts w:ascii="TKTypeRegular" w:hAnsi="TKTypeRegular"/>
          <w:sz w:val="20"/>
          <w:szCs w:val="20"/>
        </w:rPr>
        <w:t xml:space="preserve">und </w:t>
      </w:r>
      <w:r w:rsidR="00180FA8">
        <w:rPr>
          <w:rFonts w:ascii="TKTypeRegular" w:hAnsi="TKTypeRegular"/>
          <w:sz w:val="20"/>
          <w:szCs w:val="20"/>
        </w:rPr>
        <w:t xml:space="preserve">sehr </w:t>
      </w:r>
      <w:r>
        <w:rPr>
          <w:rFonts w:ascii="TKTypeRegular" w:hAnsi="TKTypeRegular"/>
          <w:sz w:val="20"/>
          <w:szCs w:val="20"/>
        </w:rPr>
        <w:t>gut</w:t>
      </w:r>
      <w:r w:rsidR="00180FA8">
        <w:rPr>
          <w:rFonts w:ascii="TKTypeRegular" w:hAnsi="TKTypeRegular"/>
          <w:sz w:val="20"/>
          <w:szCs w:val="20"/>
        </w:rPr>
        <w:t xml:space="preserve">en Schweißeigenschaften </w:t>
      </w:r>
      <w:r w:rsidR="00DE0DBE">
        <w:rPr>
          <w:rFonts w:ascii="TKTypeRegular" w:hAnsi="TKTypeRegular"/>
          <w:sz w:val="20"/>
          <w:szCs w:val="20"/>
        </w:rPr>
        <w:t>sowie</w:t>
      </w:r>
      <w:r w:rsidR="00180FA8">
        <w:rPr>
          <w:rFonts w:ascii="TKTypeRegular" w:hAnsi="TKTypeRegular"/>
          <w:sz w:val="20"/>
          <w:szCs w:val="20"/>
        </w:rPr>
        <w:t xml:space="preserve"> eine erweiterte </w:t>
      </w:r>
      <w:proofErr w:type="spellStart"/>
      <w:r w:rsidR="00180FA8">
        <w:rPr>
          <w:rFonts w:ascii="TKTypeRegular" w:hAnsi="TKTypeRegular"/>
          <w:sz w:val="20"/>
          <w:szCs w:val="20"/>
        </w:rPr>
        <w:t>Lochaufweitfähigkeit</w:t>
      </w:r>
      <w:proofErr w:type="spellEnd"/>
      <w:r w:rsidR="00180FA8">
        <w:rPr>
          <w:rFonts w:ascii="TKTypeRegular" w:hAnsi="TKTypeRegular"/>
          <w:sz w:val="20"/>
          <w:szCs w:val="20"/>
        </w:rPr>
        <w:t xml:space="preserve">. Der Anwendungsbereich der hochfesten Stähle ist damit um </w:t>
      </w:r>
      <w:r w:rsidR="00485554">
        <w:rPr>
          <w:rFonts w:ascii="TKTypeRegular" w:hAnsi="TKTypeRegular"/>
          <w:sz w:val="20"/>
          <w:szCs w:val="20"/>
        </w:rPr>
        <w:t xml:space="preserve">drei </w:t>
      </w:r>
      <w:r w:rsidR="00180FA8">
        <w:rPr>
          <w:rFonts w:ascii="TKTypeRegular" w:hAnsi="TKTypeRegular"/>
          <w:sz w:val="20"/>
          <w:szCs w:val="20"/>
        </w:rPr>
        <w:t xml:space="preserve">neue Lösungen reicher. </w:t>
      </w:r>
    </w:p>
    <w:p w:rsidR="00787BEB" w:rsidRDefault="00787BEB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:rsidR="00787BEB" w:rsidRDefault="00787BEB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:rsidR="00787BEB" w:rsidRDefault="00787BEB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:rsidR="00787BEB" w:rsidRDefault="00787BEB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:rsidR="00787BEB" w:rsidRDefault="00787BEB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</w:p>
    <w:p w:rsidR="006A2F38" w:rsidRPr="00787BEB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104B20">
        <w:rPr>
          <w:rFonts w:ascii="TKTypeRegular" w:hAnsi="TKTypeRegular"/>
          <w:sz w:val="20"/>
          <w:szCs w:val="20"/>
        </w:rPr>
        <w:lastRenderedPageBreak/>
        <w:t>Ansprechpartner:</w:t>
      </w:r>
      <w:r w:rsidR="000261E6" w:rsidRPr="00787BEB">
        <w:rPr>
          <w:rFonts w:ascii="TKTypeRegular" w:hAnsi="TKTypeRegular"/>
          <w:sz w:val="20"/>
          <w:szCs w:val="20"/>
          <w:lang w:val="en-US"/>
        </w:rPr>
        <w:tab/>
      </w:r>
    </w:p>
    <w:p w:rsidR="00D14E80" w:rsidRPr="00CD461E" w:rsidRDefault="00D14E80" w:rsidP="00D14E80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  <w:lang w:val="fr-FR"/>
        </w:rPr>
      </w:pPr>
      <w:proofErr w:type="gramStart"/>
      <w:r w:rsidRPr="00CD461E">
        <w:rPr>
          <w:rFonts w:asciiTheme="minorHAnsi" w:hAnsiTheme="minorHAnsi"/>
          <w:sz w:val="20"/>
          <w:szCs w:val="20"/>
          <w:lang w:val="fr-FR"/>
        </w:rPr>
        <w:t>thyssenkrupp</w:t>
      </w:r>
      <w:proofErr w:type="gramEnd"/>
      <w:r w:rsidRPr="00CD461E">
        <w:rPr>
          <w:rFonts w:asciiTheme="minorHAnsi" w:hAnsiTheme="minorHAnsi"/>
          <w:sz w:val="20"/>
          <w:szCs w:val="20"/>
          <w:lang w:val="fr-FR"/>
        </w:rPr>
        <w:t xml:space="preserve"> Steel Europe AG</w:t>
      </w:r>
    </w:p>
    <w:p w:rsidR="00D14E80" w:rsidRPr="00CD461E" w:rsidRDefault="00D14E80" w:rsidP="00D14E80">
      <w:pPr>
        <w:spacing w:line="288" w:lineRule="auto"/>
        <w:rPr>
          <w:szCs w:val="20"/>
          <w:lang w:val="fr-FR"/>
        </w:rPr>
      </w:pPr>
      <w:proofErr w:type="spellStart"/>
      <w:r w:rsidRPr="00CD461E">
        <w:rPr>
          <w:szCs w:val="20"/>
          <w:lang w:val="fr-FR"/>
        </w:rPr>
        <w:t>External</w:t>
      </w:r>
      <w:proofErr w:type="spellEnd"/>
      <w:r w:rsidRPr="00CD461E">
        <w:rPr>
          <w:szCs w:val="20"/>
          <w:lang w:val="fr-FR"/>
        </w:rPr>
        <w:t xml:space="preserve"> Communications</w:t>
      </w:r>
    </w:p>
    <w:p w:rsidR="00D14E80" w:rsidRPr="00CD461E" w:rsidRDefault="00D14E80" w:rsidP="00D14E80">
      <w:pPr>
        <w:spacing w:line="288" w:lineRule="auto"/>
        <w:rPr>
          <w:szCs w:val="20"/>
          <w:lang w:val="fr-FR"/>
        </w:rPr>
      </w:pPr>
      <w:r w:rsidRPr="00CD461E">
        <w:rPr>
          <w:szCs w:val="20"/>
          <w:lang w:val="fr-FR"/>
        </w:rPr>
        <w:t>Nils Pfennig</w:t>
      </w:r>
    </w:p>
    <w:p w:rsidR="00D14E80" w:rsidRPr="00CD461E" w:rsidRDefault="00D14E80" w:rsidP="00D14E80">
      <w:pPr>
        <w:spacing w:line="288" w:lineRule="auto"/>
        <w:rPr>
          <w:szCs w:val="20"/>
        </w:rPr>
      </w:pPr>
      <w:r w:rsidRPr="00CD461E">
        <w:rPr>
          <w:szCs w:val="20"/>
        </w:rPr>
        <w:t>T: +49 203 52</w:t>
      </w:r>
      <w:r w:rsidRPr="00CD461E">
        <w:rPr>
          <w:rFonts w:ascii="Arial" w:hAnsi="Arial" w:cs="Arial"/>
          <w:szCs w:val="20"/>
        </w:rPr>
        <w:t> </w:t>
      </w:r>
      <w:r w:rsidRPr="00CD461E">
        <w:rPr>
          <w:szCs w:val="20"/>
        </w:rPr>
        <w:t>-</w:t>
      </w:r>
      <w:r w:rsidRPr="00CD461E">
        <w:rPr>
          <w:rFonts w:ascii="Arial" w:hAnsi="Arial" w:cs="Arial"/>
          <w:szCs w:val="20"/>
        </w:rPr>
        <w:t> </w:t>
      </w:r>
      <w:r w:rsidRPr="00CD461E">
        <w:rPr>
          <w:szCs w:val="20"/>
        </w:rPr>
        <w:t>28216</w:t>
      </w:r>
    </w:p>
    <w:p w:rsidR="00D14E80" w:rsidRPr="00CD461E" w:rsidRDefault="001F1203" w:rsidP="00D14E80">
      <w:pPr>
        <w:spacing w:line="288" w:lineRule="auto"/>
        <w:rPr>
          <w:szCs w:val="20"/>
        </w:rPr>
      </w:pPr>
      <w:hyperlink r:id="rId8" w:history="1">
        <w:r w:rsidR="00D14E80" w:rsidRPr="00CD461E">
          <w:rPr>
            <w:rStyle w:val="Hyperlink"/>
            <w:szCs w:val="20"/>
          </w:rPr>
          <w:t>nils.pfennig@thyssenkrupp.com</w:t>
        </w:r>
      </w:hyperlink>
    </w:p>
    <w:p w:rsidR="00D14E80" w:rsidRPr="0003337A" w:rsidRDefault="001F1203" w:rsidP="00D14E80">
      <w:pPr>
        <w:spacing w:line="288" w:lineRule="auto"/>
        <w:rPr>
          <w:rStyle w:val="Hyperlink"/>
          <w:lang w:val="en-US"/>
        </w:rPr>
      </w:pPr>
      <w:hyperlink r:id="rId9" w:history="1">
        <w:r w:rsidR="00D14E80" w:rsidRPr="00CD461E">
          <w:rPr>
            <w:rStyle w:val="Hyperlink"/>
            <w:lang w:val="en-US"/>
          </w:rPr>
          <w:t>www.thyssenkrupp-steel.com</w:t>
        </w:r>
      </w:hyperlink>
    </w:p>
    <w:p w:rsidR="006A2F38" w:rsidRPr="00006CFC" w:rsidRDefault="006A2F38" w:rsidP="00DE2408">
      <w:pPr>
        <w:spacing w:line="288" w:lineRule="auto"/>
        <w:jc w:val="both"/>
      </w:pPr>
    </w:p>
    <w:p w:rsidR="00DE0DBE" w:rsidRPr="00594250" w:rsidRDefault="00DE0DBE">
      <w:pPr>
        <w:spacing w:line="288" w:lineRule="auto"/>
        <w:jc w:val="both"/>
        <w:rPr>
          <w:szCs w:val="20"/>
        </w:rPr>
      </w:pPr>
    </w:p>
    <w:sectPr w:rsidR="00DE0DBE" w:rsidRPr="00594250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CB9" w:rsidRDefault="00766CB9" w:rsidP="005B5ABA">
      <w:pPr>
        <w:spacing w:line="240" w:lineRule="auto"/>
      </w:pPr>
      <w:r>
        <w:separator/>
      </w:r>
    </w:p>
  </w:endnote>
  <w:endnote w:type="continuationSeparator" w:id="0">
    <w:p w:rsidR="00766CB9" w:rsidRDefault="00766CB9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77CD394" wp14:editId="6ACDA84F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379AD" w:rsidRPr="00017C1F" w:rsidRDefault="007379AD" w:rsidP="007379A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7379AD" w:rsidRDefault="007379AD" w:rsidP="007379A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B151A6">
                            <w:rPr>
                              <w:rFonts w:asciiTheme="majorHAnsi" w:hAnsiTheme="majorHAnsi"/>
                              <w:szCs w:val="14"/>
                            </w:rPr>
                            <w:t>N.N.</w:t>
                          </w:r>
                        </w:p>
                        <w:p w:rsidR="007379AD" w:rsidRPr="00017C1F" w:rsidRDefault="007379AD" w:rsidP="007379A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Sprecher des Vorstands/Chairman;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Dr.-Ing. Arnd Köfler, Dr. Sabine Maaßen, Bernhard Osburg</w:t>
                          </w:r>
                        </w:p>
                        <w:p w:rsidR="007379AD" w:rsidRPr="00017C1F" w:rsidRDefault="007379AD" w:rsidP="007379AD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7CD394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7379AD" w:rsidRPr="00017C1F" w:rsidRDefault="007379AD" w:rsidP="007379A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7379AD" w:rsidRDefault="007379AD" w:rsidP="007379A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B151A6">
                      <w:rPr>
                        <w:rFonts w:asciiTheme="majorHAnsi" w:hAnsiTheme="majorHAnsi"/>
                        <w:szCs w:val="14"/>
                      </w:rPr>
                      <w:t>N.N.</w:t>
                    </w:r>
                  </w:p>
                  <w:p w:rsidR="007379AD" w:rsidRPr="00017C1F" w:rsidRDefault="007379AD" w:rsidP="007379A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Sprecher des Vorstands/Chairman;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Dr.-Ing. Arnd Köfler, Dr. Sabine Maaßen, Bernhard Osburg</w:t>
                    </w:r>
                  </w:p>
                  <w:p w:rsidR="007379AD" w:rsidRPr="00017C1F" w:rsidRDefault="007379AD" w:rsidP="007379AD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35572B6A" wp14:editId="6C2940E5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</w:t>
                          </w:r>
                          <w:r w:rsidR="000863C5">
                            <w:rPr>
                              <w:rFonts w:asciiTheme="majorHAnsi" w:hAnsiTheme="majorHAnsi"/>
                              <w:szCs w:val="14"/>
                            </w:rPr>
                            <w:t>-steel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B151A6">
                            <w:rPr>
                              <w:rFonts w:asciiTheme="majorHAnsi" w:hAnsiTheme="majorHAnsi"/>
                              <w:szCs w:val="14"/>
                            </w:rPr>
                            <w:t>N.N.</w:t>
                          </w:r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</w:t>
                          </w:r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Sprecher des Vorstands/Chairman;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="002054F6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, Bernhard Osburg</w:t>
                          </w:r>
                        </w:p>
                        <w:p w:rsidR="009772C9" w:rsidRPr="00017C1F" w:rsidRDefault="009772C9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572B6A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</w:t>
                    </w:r>
                    <w:r w:rsidR="000863C5">
                      <w:rPr>
                        <w:rFonts w:asciiTheme="majorHAnsi" w:hAnsiTheme="majorHAnsi"/>
                        <w:szCs w:val="14"/>
                      </w:rPr>
                      <w:t>-steel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B151A6">
                      <w:rPr>
                        <w:rFonts w:asciiTheme="majorHAnsi" w:hAnsiTheme="majorHAnsi"/>
                        <w:szCs w:val="14"/>
                      </w:rPr>
                      <w:t>N.N.</w:t>
                    </w:r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Premal A. Desai, </w:t>
                    </w:r>
                    <w:r w:rsidR="002A47F9">
                      <w:rPr>
                        <w:rFonts w:asciiTheme="majorHAnsi" w:hAnsiTheme="majorHAnsi"/>
                        <w:szCs w:val="14"/>
                      </w:rPr>
                      <w:t>Sprecher des Vorstands/Chairman;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="002054F6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  <w:r w:rsidR="002A47F9">
                      <w:rPr>
                        <w:rFonts w:asciiTheme="majorHAnsi" w:hAnsiTheme="majorHAnsi"/>
                        <w:szCs w:val="14"/>
                      </w:rPr>
                      <w:t>, Bernhard Osburg</w:t>
                    </w:r>
                  </w:p>
                  <w:p w:rsidR="009772C9" w:rsidRPr="00017C1F" w:rsidRDefault="009772C9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 w:rsidR="002A47F9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 w:rsidR="002A47F9"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 w:rsidR="002A47F9"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 w:rsidR="002A47F9"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 w:rsidR="002A47F9"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CB9" w:rsidRDefault="00766CB9" w:rsidP="005B5ABA">
      <w:pPr>
        <w:spacing w:line="240" w:lineRule="auto"/>
      </w:pPr>
      <w:r>
        <w:separator/>
      </w:r>
    </w:p>
  </w:footnote>
  <w:footnote w:type="continuationSeparator" w:id="0">
    <w:p w:rsidR="00766CB9" w:rsidRDefault="00766CB9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4621C444" wp14:editId="18733567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6D47BF3" wp14:editId="70A3D059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1857D2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1F1203">
                            <w:rPr>
                              <w:noProof/>
                            </w:rPr>
                            <w:t>05.11.2019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F120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1F1203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47BF3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1857D2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1F1203">
                      <w:rPr>
                        <w:noProof/>
                      </w:rPr>
                      <w:t>05.11.2019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F120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1F1203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EBECCD7" wp14:editId="28C554E9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4pt;height:4.4pt" o:bullet="t">
        <v:imagedata r:id="rId1" o:title="Bullet_blau_RGB_klein"/>
      </v:shape>
    </w:pict>
  </w:numPicBullet>
  <w:numPicBullet w:numPicBulletId="1">
    <w:pict>
      <v:shape id="_x0000_i1027" type="#_x0000_t75" style="width:4.4pt;height:4.4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C9"/>
    <w:rsid w:val="00000224"/>
    <w:rsid w:val="00001EB7"/>
    <w:rsid w:val="00006CFC"/>
    <w:rsid w:val="00010392"/>
    <w:rsid w:val="000106B6"/>
    <w:rsid w:val="00012598"/>
    <w:rsid w:val="00013973"/>
    <w:rsid w:val="000141D1"/>
    <w:rsid w:val="000143CF"/>
    <w:rsid w:val="000204B5"/>
    <w:rsid w:val="00021A3E"/>
    <w:rsid w:val="00022818"/>
    <w:rsid w:val="000259EE"/>
    <w:rsid w:val="00025C91"/>
    <w:rsid w:val="000261E6"/>
    <w:rsid w:val="00040FF0"/>
    <w:rsid w:val="0004134B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863C5"/>
    <w:rsid w:val="00097807"/>
    <w:rsid w:val="000A3C08"/>
    <w:rsid w:val="000A40CF"/>
    <w:rsid w:val="000B07A1"/>
    <w:rsid w:val="000B6A80"/>
    <w:rsid w:val="000D1800"/>
    <w:rsid w:val="000D28AA"/>
    <w:rsid w:val="000D312E"/>
    <w:rsid w:val="000D4D6C"/>
    <w:rsid w:val="000D5867"/>
    <w:rsid w:val="000E478B"/>
    <w:rsid w:val="000E6C84"/>
    <w:rsid w:val="000F62A0"/>
    <w:rsid w:val="00102C50"/>
    <w:rsid w:val="001306E1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80FA8"/>
    <w:rsid w:val="00185574"/>
    <w:rsid w:val="001857D2"/>
    <w:rsid w:val="001861FA"/>
    <w:rsid w:val="001918E3"/>
    <w:rsid w:val="001958FF"/>
    <w:rsid w:val="00197F2D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3332"/>
    <w:rsid w:val="001C5486"/>
    <w:rsid w:val="001D74C4"/>
    <w:rsid w:val="001E125C"/>
    <w:rsid w:val="001E36C6"/>
    <w:rsid w:val="001E7E0A"/>
    <w:rsid w:val="001F1203"/>
    <w:rsid w:val="001F2570"/>
    <w:rsid w:val="00200F80"/>
    <w:rsid w:val="002030D0"/>
    <w:rsid w:val="002054F6"/>
    <w:rsid w:val="0020624E"/>
    <w:rsid w:val="00213738"/>
    <w:rsid w:val="00215965"/>
    <w:rsid w:val="002164F8"/>
    <w:rsid w:val="0022554F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A47F9"/>
    <w:rsid w:val="002B1779"/>
    <w:rsid w:val="002B2C68"/>
    <w:rsid w:val="002C0A5C"/>
    <w:rsid w:val="002C1E13"/>
    <w:rsid w:val="002C62A1"/>
    <w:rsid w:val="002D1B27"/>
    <w:rsid w:val="002D7BAC"/>
    <w:rsid w:val="002E2CC9"/>
    <w:rsid w:val="002E3C86"/>
    <w:rsid w:val="002F52AB"/>
    <w:rsid w:val="00304A38"/>
    <w:rsid w:val="00311793"/>
    <w:rsid w:val="00315E81"/>
    <w:rsid w:val="003176DB"/>
    <w:rsid w:val="00323E6F"/>
    <w:rsid w:val="00327CA2"/>
    <w:rsid w:val="00330565"/>
    <w:rsid w:val="003312D4"/>
    <w:rsid w:val="0033504E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D55E2"/>
    <w:rsid w:val="003F068A"/>
    <w:rsid w:val="003F1CCB"/>
    <w:rsid w:val="004004E3"/>
    <w:rsid w:val="00402E5D"/>
    <w:rsid w:val="004123F5"/>
    <w:rsid w:val="004161F1"/>
    <w:rsid w:val="00420E4F"/>
    <w:rsid w:val="00424DC1"/>
    <w:rsid w:val="00425DDA"/>
    <w:rsid w:val="00427062"/>
    <w:rsid w:val="004356E6"/>
    <w:rsid w:val="004366E1"/>
    <w:rsid w:val="00437587"/>
    <w:rsid w:val="00440D53"/>
    <w:rsid w:val="004454A2"/>
    <w:rsid w:val="00446EFC"/>
    <w:rsid w:val="00451D5D"/>
    <w:rsid w:val="00456BEA"/>
    <w:rsid w:val="00457F9F"/>
    <w:rsid w:val="004630BC"/>
    <w:rsid w:val="00466E32"/>
    <w:rsid w:val="00467F61"/>
    <w:rsid w:val="00473515"/>
    <w:rsid w:val="00474019"/>
    <w:rsid w:val="0047485C"/>
    <w:rsid w:val="00475BFC"/>
    <w:rsid w:val="00477103"/>
    <w:rsid w:val="00477A92"/>
    <w:rsid w:val="00485554"/>
    <w:rsid w:val="00485FCD"/>
    <w:rsid w:val="00490007"/>
    <w:rsid w:val="0049723B"/>
    <w:rsid w:val="004A1A92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1999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66F5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4250"/>
    <w:rsid w:val="0059570E"/>
    <w:rsid w:val="005A1A95"/>
    <w:rsid w:val="005A1EF6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22D1"/>
    <w:rsid w:val="00614B87"/>
    <w:rsid w:val="00615898"/>
    <w:rsid w:val="00626461"/>
    <w:rsid w:val="00632A81"/>
    <w:rsid w:val="0063584E"/>
    <w:rsid w:val="006366E0"/>
    <w:rsid w:val="006550EA"/>
    <w:rsid w:val="00660C5E"/>
    <w:rsid w:val="00681BAF"/>
    <w:rsid w:val="006870AC"/>
    <w:rsid w:val="00690122"/>
    <w:rsid w:val="0069533D"/>
    <w:rsid w:val="006977CF"/>
    <w:rsid w:val="006A2726"/>
    <w:rsid w:val="006A2F38"/>
    <w:rsid w:val="006C070F"/>
    <w:rsid w:val="006C0FCA"/>
    <w:rsid w:val="006C1FC9"/>
    <w:rsid w:val="006C27A9"/>
    <w:rsid w:val="006C4DE2"/>
    <w:rsid w:val="006C6040"/>
    <w:rsid w:val="006D2BC1"/>
    <w:rsid w:val="006D76F9"/>
    <w:rsid w:val="006E5ACB"/>
    <w:rsid w:val="006E5B34"/>
    <w:rsid w:val="006F5AA5"/>
    <w:rsid w:val="006F5FFF"/>
    <w:rsid w:val="007065C5"/>
    <w:rsid w:val="00710D9D"/>
    <w:rsid w:val="0071201A"/>
    <w:rsid w:val="007226A9"/>
    <w:rsid w:val="00724EF3"/>
    <w:rsid w:val="00727852"/>
    <w:rsid w:val="007379AD"/>
    <w:rsid w:val="00741236"/>
    <w:rsid w:val="00741356"/>
    <w:rsid w:val="00743CA5"/>
    <w:rsid w:val="00746FED"/>
    <w:rsid w:val="00755DC2"/>
    <w:rsid w:val="007568BD"/>
    <w:rsid w:val="00762054"/>
    <w:rsid w:val="007639DF"/>
    <w:rsid w:val="00766CB9"/>
    <w:rsid w:val="00777040"/>
    <w:rsid w:val="00781610"/>
    <w:rsid w:val="00782FD3"/>
    <w:rsid w:val="00783965"/>
    <w:rsid w:val="00785030"/>
    <w:rsid w:val="00787BEB"/>
    <w:rsid w:val="00787F97"/>
    <w:rsid w:val="007938DE"/>
    <w:rsid w:val="007B21C7"/>
    <w:rsid w:val="007B308E"/>
    <w:rsid w:val="007B5A8A"/>
    <w:rsid w:val="007B7169"/>
    <w:rsid w:val="007C2073"/>
    <w:rsid w:val="007C45CE"/>
    <w:rsid w:val="007C6F64"/>
    <w:rsid w:val="007D2DC3"/>
    <w:rsid w:val="007D3550"/>
    <w:rsid w:val="007D5963"/>
    <w:rsid w:val="007D7977"/>
    <w:rsid w:val="007E52ED"/>
    <w:rsid w:val="007E61E3"/>
    <w:rsid w:val="007F23AC"/>
    <w:rsid w:val="00800C41"/>
    <w:rsid w:val="00804B5A"/>
    <w:rsid w:val="00806FFB"/>
    <w:rsid w:val="00810089"/>
    <w:rsid w:val="00817BA6"/>
    <w:rsid w:val="008229FE"/>
    <w:rsid w:val="0082487B"/>
    <w:rsid w:val="008248A0"/>
    <w:rsid w:val="0083279D"/>
    <w:rsid w:val="00841D01"/>
    <w:rsid w:val="008544BC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3481"/>
    <w:rsid w:val="008B6309"/>
    <w:rsid w:val="008C4331"/>
    <w:rsid w:val="008C64FF"/>
    <w:rsid w:val="008D1C62"/>
    <w:rsid w:val="008D3DFA"/>
    <w:rsid w:val="008D5119"/>
    <w:rsid w:val="008E6AF9"/>
    <w:rsid w:val="008E7176"/>
    <w:rsid w:val="008F1C7C"/>
    <w:rsid w:val="008F2FF4"/>
    <w:rsid w:val="00900AE2"/>
    <w:rsid w:val="00905E94"/>
    <w:rsid w:val="00910125"/>
    <w:rsid w:val="009110E9"/>
    <w:rsid w:val="00920002"/>
    <w:rsid w:val="00922375"/>
    <w:rsid w:val="0092247E"/>
    <w:rsid w:val="009406AB"/>
    <w:rsid w:val="00945837"/>
    <w:rsid w:val="009527DE"/>
    <w:rsid w:val="00953B45"/>
    <w:rsid w:val="00953DA0"/>
    <w:rsid w:val="00957075"/>
    <w:rsid w:val="00960E16"/>
    <w:rsid w:val="00963CED"/>
    <w:rsid w:val="0096423A"/>
    <w:rsid w:val="009772C9"/>
    <w:rsid w:val="0098312D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D34"/>
    <w:rsid w:val="009C0EFE"/>
    <w:rsid w:val="009C7BAD"/>
    <w:rsid w:val="009D2BE0"/>
    <w:rsid w:val="009D7958"/>
    <w:rsid w:val="009E21B5"/>
    <w:rsid w:val="009F1C0D"/>
    <w:rsid w:val="009F576B"/>
    <w:rsid w:val="00A14FF4"/>
    <w:rsid w:val="00A16F76"/>
    <w:rsid w:val="00A34660"/>
    <w:rsid w:val="00A3724E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B5E1A"/>
    <w:rsid w:val="00AB5E22"/>
    <w:rsid w:val="00AC17E5"/>
    <w:rsid w:val="00AC49B6"/>
    <w:rsid w:val="00AD1CF1"/>
    <w:rsid w:val="00AD28B9"/>
    <w:rsid w:val="00AD41D2"/>
    <w:rsid w:val="00AE0DFC"/>
    <w:rsid w:val="00AE563A"/>
    <w:rsid w:val="00AE59AA"/>
    <w:rsid w:val="00AF2F82"/>
    <w:rsid w:val="00AF4318"/>
    <w:rsid w:val="00AF45F4"/>
    <w:rsid w:val="00AF75F1"/>
    <w:rsid w:val="00B01223"/>
    <w:rsid w:val="00B063CA"/>
    <w:rsid w:val="00B147E8"/>
    <w:rsid w:val="00B151A6"/>
    <w:rsid w:val="00B20F38"/>
    <w:rsid w:val="00B304A9"/>
    <w:rsid w:val="00B304B3"/>
    <w:rsid w:val="00B56DC4"/>
    <w:rsid w:val="00B579A7"/>
    <w:rsid w:val="00B61DEE"/>
    <w:rsid w:val="00B70BF6"/>
    <w:rsid w:val="00B71119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BF5B4E"/>
    <w:rsid w:val="00C004AB"/>
    <w:rsid w:val="00C01794"/>
    <w:rsid w:val="00C07A8B"/>
    <w:rsid w:val="00C124EF"/>
    <w:rsid w:val="00C30C7B"/>
    <w:rsid w:val="00C3733B"/>
    <w:rsid w:val="00C444D8"/>
    <w:rsid w:val="00C50779"/>
    <w:rsid w:val="00C5316F"/>
    <w:rsid w:val="00C61CF1"/>
    <w:rsid w:val="00C62F60"/>
    <w:rsid w:val="00C64FBC"/>
    <w:rsid w:val="00C73BC2"/>
    <w:rsid w:val="00C73D52"/>
    <w:rsid w:val="00C85FA8"/>
    <w:rsid w:val="00C93B52"/>
    <w:rsid w:val="00C943E3"/>
    <w:rsid w:val="00CA06E8"/>
    <w:rsid w:val="00CA344E"/>
    <w:rsid w:val="00CA4CEB"/>
    <w:rsid w:val="00CB1C0C"/>
    <w:rsid w:val="00CB4F7F"/>
    <w:rsid w:val="00CC0F49"/>
    <w:rsid w:val="00CC6364"/>
    <w:rsid w:val="00CC7769"/>
    <w:rsid w:val="00CD461E"/>
    <w:rsid w:val="00CD4852"/>
    <w:rsid w:val="00CE0E65"/>
    <w:rsid w:val="00CE1ACD"/>
    <w:rsid w:val="00CE59D8"/>
    <w:rsid w:val="00CE7CB1"/>
    <w:rsid w:val="00CF0342"/>
    <w:rsid w:val="00CF2376"/>
    <w:rsid w:val="00D003F8"/>
    <w:rsid w:val="00D01FFB"/>
    <w:rsid w:val="00D070AE"/>
    <w:rsid w:val="00D074F2"/>
    <w:rsid w:val="00D14E80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139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97C50"/>
    <w:rsid w:val="00DA45B7"/>
    <w:rsid w:val="00DA4E7D"/>
    <w:rsid w:val="00DA5A54"/>
    <w:rsid w:val="00DC15B6"/>
    <w:rsid w:val="00DC4452"/>
    <w:rsid w:val="00DC62C6"/>
    <w:rsid w:val="00DD114E"/>
    <w:rsid w:val="00DD3094"/>
    <w:rsid w:val="00DD5F4F"/>
    <w:rsid w:val="00DE0DBE"/>
    <w:rsid w:val="00DE2408"/>
    <w:rsid w:val="00DE50C7"/>
    <w:rsid w:val="00E00269"/>
    <w:rsid w:val="00E03946"/>
    <w:rsid w:val="00E051BE"/>
    <w:rsid w:val="00E1377C"/>
    <w:rsid w:val="00E20C1F"/>
    <w:rsid w:val="00E24749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5711"/>
    <w:rsid w:val="00E97A69"/>
    <w:rsid w:val="00EA1C66"/>
    <w:rsid w:val="00EB2BDD"/>
    <w:rsid w:val="00EB4BE4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4093A"/>
    <w:rsid w:val="00F449D7"/>
    <w:rsid w:val="00F51811"/>
    <w:rsid w:val="00F5603C"/>
    <w:rsid w:val="00F67BFF"/>
    <w:rsid w:val="00F73E27"/>
    <w:rsid w:val="00F84EE1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618D9D9-A330-4434-8B08-C454DA3B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7B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7BA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7BAC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7B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7BAC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1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0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895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7001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3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299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8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78680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0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3437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581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639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752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5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288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9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95269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837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s.pfennig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0B80E-A20E-4EF4-9924-663EC4E4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Drüppel-Fink, Claudia</cp:lastModifiedBy>
  <cp:revision>5</cp:revision>
  <cp:lastPrinted>2019-11-05T07:32:00Z</cp:lastPrinted>
  <dcterms:created xsi:type="dcterms:W3CDTF">2019-10-16T06:23:00Z</dcterms:created>
  <dcterms:modified xsi:type="dcterms:W3CDTF">2019-11-05T07:32:00Z</dcterms:modified>
</cp:coreProperties>
</file>