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1E7E0A" w:rsidRPr="0013495B" w:rsidTr="001E7E0A">
        <w:trPr>
          <w:trHeight w:val="992"/>
        </w:trPr>
        <w:tc>
          <w:tcPr>
            <w:tcW w:w="7655" w:type="dxa"/>
          </w:tcPr>
          <w:p w:rsidR="001E7E0A" w:rsidRPr="0013495B" w:rsidRDefault="001E7E0A" w:rsidP="00BE5AA0">
            <w:pPr>
              <w:spacing w:after="160" w:line="259" w:lineRule="auto"/>
            </w:pPr>
          </w:p>
        </w:tc>
        <w:tc>
          <w:tcPr>
            <w:tcW w:w="1724" w:type="dxa"/>
          </w:tcPr>
          <w:p w:rsidR="001E7E0A" w:rsidRPr="0013495B" w:rsidRDefault="00BE5AA0" w:rsidP="001E7E0A">
            <w:pPr>
              <w:pStyle w:val="Datefield"/>
            </w:pPr>
            <w:r>
              <w:t>December</w:t>
            </w:r>
            <w:r w:rsidR="0036427A">
              <w:t xml:space="preserve"> </w:t>
            </w:r>
            <w:r>
              <w:t>07</w:t>
            </w:r>
            <w:r w:rsidR="0036427A">
              <w:t>, 20</w:t>
            </w:r>
            <w:r>
              <w:t>21</w:t>
            </w:r>
          </w:p>
          <w:p w:rsidR="001E7E0A" w:rsidRPr="0013495B" w:rsidRDefault="009342E0" w:rsidP="0087668E">
            <w:pPr>
              <w:pStyle w:val="Numbersofpages"/>
            </w:pPr>
            <w:r w:rsidRPr="0013495B">
              <w:t>Page</w:t>
            </w:r>
            <w:r w:rsidR="001E7E0A" w:rsidRPr="0013495B">
              <w:t xml:space="preserve"> </w:t>
            </w:r>
            <w:r w:rsidR="001E7E0A" w:rsidRPr="0013495B">
              <w:fldChar w:fldCharType="begin"/>
            </w:r>
            <w:r w:rsidR="001E7E0A" w:rsidRPr="0013495B">
              <w:instrText xml:space="preserve"> PAGE   \* MERGEFORMAT </w:instrText>
            </w:r>
            <w:r w:rsidR="001E7E0A" w:rsidRPr="0013495B">
              <w:fldChar w:fldCharType="separate"/>
            </w:r>
            <w:r w:rsidR="0076538B">
              <w:rPr>
                <w:noProof/>
              </w:rPr>
              <w:t>1</w:t>
            </w:r>
            <w:r w:rsidR="001E7E0A" w:rsidRPr="0013495B">
              <w:fldChar w:fldCharType="end"/>
            </w:r>
            <w:r w:rsidR="001E7E0A" w:rsidRPr="0013495B">
              <w:t>/</w:t>
            </w:r>
            <w:r w:rsidR="00DD2E0C">
              <w:rPr>
                <w:noProof/>
              </w:rPr>
              <w:fldChar w:fldCharType="begin"/>
            </w:r>
            <w:r w:rsidR="00DD2E0C">
              <w:rPr>
                <w:noProof/>
              </w:rPr>
              <w:instrText xml:space="preserve"> NUMPAGES   \* MERGEFORMAT </w:instrText>
            </w:r>
            <w:r w:rsidR="00DD2E0C">
              <w:rPr>
                <w:noProof/>
              </w:rPr>
              <w:fldChar w:fldCharType="separate"/>
            </w:r>
            <w:r w:rsidR="00037992">
              <w:rPr>
                <w:noProof/>
              </w:rPr>
              <w:t>2</w:t>
            </w:r>
            <w:r w:rsidR="00DD2E0C">
              <w:rPr>
                <w:noProof/>
              </w:rPr>
              <w:fldChar w:fldCharType="end"/>
            </w:r>
          </w:p>
        </w:tc>
      </w:tr>
    </w:tbl>
    <w:p w:rsidR="008F26C4" w:rsidRPr="00BE5AA0" w:rsidRDefault="004022BC" w:rsidP="008F26C4">
      <w:pPr>
        <w:jc w:val="both"/>
        <w:rPr>
          <w:rFonts w:ascii="TKTypeBold" w:hAnsi="TKTypeBold"/>
          <w:color w:val="auto"/>
          <w:sz w:val="22"/>
          <w:lang w:val="en-US"/>
        </w:rPr>
      </w:pPr>
      <w:proofErr w:type="gramStart"/>
      <w:r w:rsidRPr="00BE5AA0">
        <w:rPr>
          <w:rFonts w:ascii="TKTypeBold" w:hAnsi="TKTypeBold"/>
          <w:color w:val="auto"/>
          <w:sz w:val="22"/>
          <w:lang w:val="en-US"/>
        </w:rPr>
        <w:t>thyssenkrupp</w:t>
      </w:r>
      <w:proofErr w:type="gramEnd"/>
      <w:r w:rsidRPr="00BE5AA0">
        <w:rPr>
          <w:rFonts w:ascii="TKTypeBold" w:hAnsi="TKTypeBold"/>
          <w:color w:val="auto"/>
          <w:sz w:val="22"/>
          <w:lang w:val="en-US"/>
        </w:rPr>
        <w:t xml:space="preserve"> plays leading role worldwide in climate protection</w:t>
      </w:r>
    </w:p>
    <w:p w:rsidR="008F26C4" w:rsidRPr="006E1BDB" w:rsidRDefault="008F26C4" w:rsidP="008F26C4">
      <w:pPr>
        <w:rPr>
          <w:lang w:val="en-US"/>
        </w:rPr>
      </w:pPr>
    </w:p>
    <w:p w:rsidR="004022BC" w:rsidRDefault="004022BC" w:rsidP="004022BC">
      <w:pPr>
        <w:jc w:val="both"/>
        <w:rPr>
          <w:rFonts w:ascii="TKTypeRegular" w:hAnsi="TKTypeRegular" w:cs="Arial"/>
          <w:lang w:val="en-US"/>
        </w:rPr>
      </w:pPr>
      <w:r w:rsidRPr="004022BC">
        <w:rPr>
          <w:rFonts w:ascii="TKTypeRegular" w:hAnsi="TKTypeRegular" w:cs="Arial"/>
          <w:lang w:val="en-US"/>
        </w:rPr>
        <w:t xml:space="preserve">For the sixth time in a row CDP has recognized thyssenkrupp AG as one of the world's leading companies in climate protection. CDP is a not-for-profit charity that collects climate data from companies, cities, states and regions worldwide and makes it available to investors. </w:t>
      </w:r>
      <w:proofErr w:type="gramStart"/>
      <w:r w:rsidRPr="004022BC">
        <w:rPr>
          <w:rFonts w:ascii="TKTypeRegular" w:hAnsi="TKTypeRegular" w:cs="Arial"/>
          <w:lang w:val="en-US"/>
        </w:rPr>
        <w:t>thyssenkrupp</w:t>
      </w:r>
      <w:proofErr w:type="gramEnd"/>
      <w:r w:rsidRPr="004022BC">
        <w:rPr>
          <w:rFonts w:ascii="TKTypeRegular" w:hAnsi="TKTypeRegular" w:cs="Arial"/>
          <w:lang w:val="en-US"/>
        </w:rPr>
        <w:t xml:space="preserve"> is one of 200 international companies on CDP's "Climate Protection A-List" 2021, including 12 from Germany.</w:t>
      </w:r>
    </w:p>
    <w:p w:rsidR="004022BC" w:rsidRPr="004022BC" w:rsidRDefault="004022BC" w:rsidP="004022BC">
      <w:pPr>
        <w:jc w:val="both"/>
        <w:rPr>
          <w:rFonts w:ascii="TKTypeRegular" w:hAnsi="TKTypeRegular" w:cs="Arial"/>
          <w:lang w:val="en-US"/>
        </w:rPr>
      </w:pPr>
    </w:p>
    <w:p w:rsidR="004022BC" w:rsidRDefault="004022BC" w:rsidP="004022BC">
      <w:pPr>
        <w:jc w:val="both"/>
        <w:rPr>
          <w:rFonts w:ascii="TKTypeRegular" w:hAnsi="TKTypeRegular" w:cs="Arial"/>
          <w:lang w:val="en-US"/>
        </w:rPr>
      </w:pPr>
      <w:r w:rsidRPr="004022BC">
        <w:rPr>
          <w:rFonts w:ascii="TKTypeRegular" w:hAnsi="TKTypeRegular" w:cs="Arial"/>
          <w:lang w:val="en-US"/>
        </w:rPr>
        <w:t xml:space="preserve">Martina Merz, Chairwoman of the Executive Board of thyssenkrupp AG: "thyssenkrupp stands not only </w:t>
      </w:r>
      <w:r w:rsidR="00FF2427">
        <w:rPr>
          <w:rFonts w:ascii="TKTypeRegular" w:hAnsi="TKTypeRegular" w:cs="Arial"/>
          <w:lang w:val="en-US"/>
        </w:rPr>
        <w:t xml:space="preserve">for </w:t>
      </w:r>
      <w:r w:rsidR="0014401E">
        <w:rPr>
          <w:rFonts w:ascii="TKTypeRegular" w:hAnsi="TKTypeRegular" w:cs="Arial"/>
          <w:lang w:val="en-US"/>
        </w:rPr>
        <w:t xml:space="preserve">advanced </w:t>
      </w:r>
      <w:r w:rsidRPr="004022BC">
        <w:rPr>
          <w:rFonts w:ascii="TKTypeRegular" w:hAnsi="TKTypeRegular" w:cs="Arial"/>
          <w:lang w:val="en-US"/>
        </w:rPr>
        <w:t xml:space="preserve">technological capabilities but also for </w:t>
      </w:r>
      <w:r w:rsidR="0014401E">
        <w:rPr>
          <w:rFonts w:ascii="TKTypeRegular" w:hAnsi="TKTypeRegular" w:cs="Arial"/>
          <w:lang w:val="en-US"/>
        </w:rPr>
        <w:t xml:space="preserve">a wide range of opportunities </w:t>
      </w:r>
      <w:bookmarkStart w:id="0" w:name="_GoBack"/>
      <w:bookmarkEnd w:id="0"/>
      <w:r w:rsidRPr="004022BC">
        <w:rPr>
          <w:rFonts w:ascii="TKTypeRegular" w:hAnsi="TKTypeRegular" w:cs="Arial"/>
          <w:lang w:val="en-US"/>
        </w:rPr>
        <w:t>to use these technologies to drive forward the green transformation of industry. At thyssenkrupp we want to make a significant contribution to decarbonizing the economy."</w:t>
      </w:r>
    </w:p>
    <w:p w:rsidR="004022BC" w:rsidRPr="004022BC" w:rsidRDefault="004022BC" w:rsidP="004022BC">
      <w:pPr>
        <w:jc w:val="both"/>
        <w:rPr>
          <w:rFonts w:ascii="TKTypeRegular" w:hAnsi="TKTypeRegular" w:cs="Arial"/>
          <w:lang w:val="en-US"/>
        </w:rPr>
      </w:pPr>
    </w:p>
    <w:p w:rsidR="004022BC" w:rsidRDefault="004022BC" w:rsidP="004022BC">
      <w:pPr>
        <w:jc w:val="both"/>
        <w:rPr>
          <w:rFonts w:ascii="TKTypeRegular" w:hAnsi="TKTypeRegular" w:cs="Arial"/>
          <w:lang w:val="en-US"/>
        </w:rPr>
      </w:pPr>
      <w:r w:rsidRPr="004022BC">
        <w:rPr>
          <w:rFonts w:ascii="TKTypeRegular" w:hAnsi="TKTypeRegular" w:cs="Arial"/>
          <w:lang w:val="en-US"/>
        </w:rPr>
        <w:t xml:space="preserve">For thyssenkrupp, sustainability is a key element of the mission statement and an integral part of the corporate strategy. The aim is to offer innovative products, technologies and services worldwide that contribute to the sustainable success of the Group's customers. </w:t>
      </w:r>
    </w:p>
    <w:p w:rsidR="004022BC" w:rsidRPr="004022BC" w:rsidRDefault="004022BC" w:rsidP="004022BC">
      <w:pPr>
        <w:jc w:val="both"/>
        <w:rPr>
          <w:rFonts w:ascii="TKTypeRegular" w:hAnsi="TKTypeRegular" w:cs="Arial"/>
          <w:lang w:val="en-US"/>
        </w:rPr>
      </w:pPr>
    </w:p>
    <w:p w:rsidR="004022BC" w:rsidRDefault="004022BC" w:rsidP="004022BC">
      <w:pPr>
        <w:jc w:val="both"/>
        <w:rPr>
          <w:rFonts w:ascii="TKTypeRegular" w:hAnsi="TKTypeRegular" w:cs="Arial"/>
          <w:lang w:val="en-US"/>
        </w:rPr>
      </w:pPr>
      <w:r w:rsidRPr="004022BC">
        <w:rPr>
          <w:rFonts w:ascii="TKTypeRegular" w:hAnsi="TKTypeRegular" w:cs="Arial"/>
          <w:lang w:val="en-US"/>
        </w:rPr>
        <w:t>To achieve this, thyssenkrupp is guided by the three pillars of sustainability. Accordingly, sustainable development is ecologically compatible, socially responsible and ensures that thyssenkrupp remains economically efficient. With its sustainability strategy in the area of the environment, thyssenkrupp is helping to reduce emissions, lower climate impact and sustainably support the development of a CO2-free economy.</w:t>
      </w:r>
    </w:p>
    <w:p w:rsidR="004022BC" w:rsidRPr="004022BC" w:rsidRDefault="004022BC" w:rsidP="004022BC">
      <w:pPr>
        <w:jc w:val="both"/>
        <w:rPr>
          <w:rFonts w:ascii="TKTypeRegular" w:hAnsi="TKTypeRegular" w:cs="Arial"/>
          <w:lang w:val="en-US"/>
        </w:rPr>
      </w:pPr>
    </w:p>
    <w:p w:rsidR="004022BC" w:rsidRDefault="004022BC" w:rsidP="004022BC">
      <w:pPr>
        <w:jc w:val="both"/>
        <w:rPr>
          <w:rFonts w:ascii="TKTypeRegular" w:hAnsi="TKTypeRegular" w:cs="Arial"/>
          <w:lang w:val="en-US"/>
        </w:rPr>
      </w:pPr>
      <w:r w:rsidRPr="004022BC">
        <w:rPr>
          <w:rFonts w:ascii="TKTypeRegular" w:hAnsi="TKTypeRegular" w:cs="Arial"/>
          <w:lang w:val="en-US"/>
        </w:rPr>
        <w:t xml:space="preserve">As a central process thyssenkrupp aims to make its own steel production climate-neutral in the future. The carbon used in steel production will be replaced by green hydrogen and used in new direct reduction plants. As early as 2030 two of these innovative plants will produce 3 million tons of CO2-reduced steel per year, at the same time saving 6 million tons of CO2. That would be almost 1 percent of Germany's total emissions. </w:t>
      </w:r>
    </w:p>
    <w:p w:rsidR="004022BC" w:rsidRPr="004022BC" w:rsidRDefault="004022BC" w:rsidP="004022BC">
      <w:pPr>
        <w:jc w:val="both"/>
        <w:rPr>
          <w:rFonts w:ascii="TKTypeRegular" w:hAnsi="TKTypeRegular" w:cs="Arial"/>
          <w:lang w:val="en-US"/>
        </w:rPr>
      </w:pPr>
    </w:p>
    <w:p w:rsidR="004022BC" w:rsidRDefault="004022BC" w:rsidP="004022BC">
      <w:pPr>
        <w:jc w:val="both"/>
        <w:rPr>
          <w:rFonts w:ascii="TKTypeRegular" w:hAnsi="TKTypeRegular" w:cs="Arial"/>
          <w:lang w:val="en-US"/>
        </w:rPr>
      </w:pPr>
      <w:proofErr w:type="gramStart"/>
      <w:r w:rsidRPr="004022BC">
        <w:rPr>
          <w:rFonts w:ascii="TKTypeRegular" w:hAnsi="TKTypeRegular" w:cs="Arial"/>
          <w:lang w:val="en-US"/>
        </w:rPr>
        <w:t>thyssenkrupp</w:t>
      </w:r>
      <w:proofErr w:type="gramEnd"/>
      <w:r w:rsidRPr="004022BC">
        <w:rPr>
          <w:rFonts w:ascii="TKTypeRegular" w:hAnsi="TKTypeRegular" w:cs="Arial"/>
          <w:lang w:val="en-US"/>
        </w:rPr>
        <w:t xml:space="preserve"> is also enabling the expansion of renewable energies with its slewing bearings and thus contributing to climate protection. </w:t>
      </w:r>
      <w:proofErr w:type="gramStart"/>
      <w:r w:rsidRPr="004022BC">
        <w:rPr>
          <w:rFonts w:ascii="TKTypeRegular" w:hAnsi="TKTypeRegular" w:cs="Arial"/>
          <w:lang w:val="en-US"/>
        </w:rPr>
        <w:t>thyssenkrupp</w:t>
      </w:r>
      <w:proofErr w:type="gramEnd"/>
      <w:r w:rsidRPr="004022BC">
        <w:rPr>
          <w:rFonts w:ascii="TKTypeRegular" w:hAnsi="TKTypeRegular" w:cs="Arial"/>
          <w:lang w:val="en-US"/>
        </w:rPr>
        <w:t xml:space="preserve"> </w:t>
      </w:r>
      <w:proofErr w:type="spellStart"/>
      <w:r w:rsidRPr="004022BC">
        <w:rPr>
          <w:rFonts w:ascii="TKTypeRegular" w:hAnsi="TKTypeRegular" w:cs="Arial"/>
          <w:lang w:val="en-US"/>
        </w:rPr>
        <w:t>rothe</w:t>
      </w:r>
      <w:proofErr w:type="spellEnd"/>
      <w:r w:rsidRPr="004022BC">
        <w:rPr>
          <w:rFonts w:ascii="TKTypeRegular" w:hAnsi="TKTypeRegular" w:cs="Arial"/>
          <w:lang w:val="en-US"/>
        </w:rPr>
        <w:t xml:space="preserve"> </w:t>
      </w:r>
      <w:proofErr w:type="spellStart"/>
      <w:r w:rsidRPr="004022BC">
        <w:rPr>
          <w:rFonts w:ascii="TKTypeRegular" w:hAnsi="TKTypeRegular" w:cs="Arial"/>
          <w:lang w:val="en-US"/>
        </w:rPr>
        <w:t>erde</w:t>
      </w:r>
      <w:proofErr w:type="spellEnd"/>
      <w:r w:rsidRPr="004022BC">
        <w:rPr>
          <w:rFonts w:ascii="TKTypeRegular" w:hAnsi="TKTypeRegular" w:cs="Arial"/>
          <w:lang w:val="en-US"/>
        </w:rPr>
        <w:t xml:space="preserve"> is the world market leader in slewing bearings for the wind power industry, and the technology can be found in almost all global wind farms - offshore or onshore. With its components thyssenkrupp therefore supports the further expansion of green wind energy. </w:t>
      </w:r>
    </w:p>
    <w:p w:rsidR="004022BC" w:rsidRPr="004022BC" w:rsidRDefault="004022BC" w:rsidP="004022BC">
      <w:pPr>
        <w:jc w:val="both"/>
        <w:rPr>
          <w:rFonts w:ascii="TKTypeRegular" w:hAnsi="TKTypeRegular" w:cs="Arial"/>
          <w:lang w:val="en-US"/>
        </w:rPr>
      </w:pPr>
    </w:p>
    <w:p w:rsidR="004022BC" w:rsidRDefault="004022BC" w:rsidP="004022BC">
      <w:pPr>
        <w:jc w:val="both"/>
        <w:rPr>
          <w:rFonts w:ascii="TKTypeRegular" w:hAnsi="TKTypeRegular" w:cs="Arial"/>
          <w:lang w:val="en-US"/>
        </w:rPr>
      </w:pPr>
      <w:r w:rsidRPr="004022BC">
        <w:rPr>
          <w:rFonts w:ascii="TKTypeRegular" w:hAnsi="TKTypeRegular" w:cs="Arial"/>
          <w:lang w:val="en-US"/>
        </w:rPr>
        <w:t>Climate-friendly mobility of the future also benefits from thyssenkrupp's technology and know-how: Coming from the classic combustion engine business, the group of companies began developing new products for electric propulsion ten years ago. Today thyssenkrupp manufactures electric components for major manufacturers - on equipment previously used to produce combustion technology.</w:t>
      </w:r>
    </w:p>
    <w:p w:rsidR="00BE5AA0" w:rsidRDefault="00BE5AA0">
      <w:pPr>
        <w:spacing w:after="160" w:line="259" w:lineRule="auto"/>
        <w:rPr>
          <w:rFonts w:ascii="TKTypeRegular" w:hAnsi="TKTypeRegular" w:cs="Arial"/>
          <w:lang w:val="en-US"/>
        </w:rPr>
      </w:pPr>
      <w:r>
        <w:rPr>
          <w:rFonts w:ascii="TKTypeRegular" w:hAnsi="TKTypeRegular" w:cs="Arial"/>
          <w:lang w:val="en-US"/>
        </w:rPr>
        <w:br w:type="page"/>
      </w:r>
    </w:p>
    <w:p w:rsidR="004022BC" w:rsidRDefault="004022BC" w:rsidP="004022BC">
      <w:pPr>
        <w:jc w:val="both"/>
        <w:rPr>
          <w:rFonts w:ascii="TKTypeRegular" w:hAnsi="TKTypeRegular" w:cs="Arial"/>
          <w:lang w:val="en-US"/>
        </w:rPr>
      </w:pPr>
    </w:p>
    <w:p w:rsidR="00BE5AA0" w:rsidRPr="004022BC" w:rsidRDefault="00BE5AA0" w:rsidP="004022BC">
      <w:pPr>
        <w:jc w:val="both"/>
        <w:rPr>
          <w:rFonts w:ascii="TKTypeRegular" w:hAnsi="TKTypeRegular" w:cs="Arial"/>
          <w:lang w:val="en-US"/>
        </w:rPr>
      </w:pPr>
    </w:p>
    <w:p w:rsidR="004022BC" w:rsidRDefault="004022BC" w:rsidP="004022BC">
      <w:pPr>
        <w:jc w:val="both"/>
        <w:rPr>
          <w:rFonts w:ascii="TKTypeRegular" w:hAnsi="TKTypeRegular" w:cs="Arial"/>
          <w:lang w:val="en-US"/>
        </w:rPr>
      </w:pPr>
      <w:r w:rsidRPr="004022BC">
        <w:rPr>
          <w:rFonts w:ascii="TKTypeRegular" w:hAnsi="TKTypeRegular" w:cs="Arial"/>
          <w:lang w:val="en-US"/>
        </w:rPr>
        <w:t>When it comes to the energy carrier of the future - hydrogen - thyssenkrupp plays a decisive role. With technologies in the field of water electrolysis and for the production of green chemicals, thyssenkrupp is very well positioned to profit from the expected boom. As one of only a few suppliers worldwide, thyssenkrupp can already supply equipment for the production of hydrogen on an industrial scale.</w:t>
      </w:r>
    </w:p>
    <w:p w:rsidR="004022BC" w:rsidRPr="004022BC" w:rsidRDefault="004022BC" w:rsidP="004022BC">
      <w:pPr>
        <w:jc w:val="both"/>
        <w:rPr>
          <w:rFonts w:ascii="TKTypeRegular" w:hAnsi="TKTypeRegular" w:cs="Arial"/>
          <w:lang w:val="en-US"/>
        </w:rPr>
      </w:pPr>
    </w:p>
    <w:p w:rsidR="008F26C4" w:rsidRPr="003B37B1" w:rsidRDefault="004022BC" w:rsidP="004022BC">
      <w:pPr>
        <w:jc w:val="both"/>
        <w:rPr>
          <w:lang w:val="en-US"/>
        </w:rPr>
      </w:pPr>
      <w:r w:rsidRPr="004022BC">
        <w:rPr>
          <w:rFonts w:ascii="TKTypeRegular" w:hAnsi="TKTypeRegular" w:cs="Arial"/>
          <w:lang w:val="en-US"/>
        </w:rPr>
        <w:t xml:space="preserve">CDP reviewed a total of almost 12,000 companies worldwide as part of its assessment. The rating scale ranges from A for top performance to D-. </w:t>
      </w:r>
      <w:proofErr w:type="gramStart"/>
      <w:r w:rsidRPr="004022BC">
        <w:rPr>
          <w:rFonts w:ascii="TKTypeRegular" w:hAnsi="TKTypeRegular" w:cs="Arial"/>
          <w:lang w:val="en-US"/>
        </w:rPr>
        <w:t>thyssenkrupp</w:t>
      </w:r>
      <w:proofErr w:type="gramEnd"/>
      <w:r w:rsidRPr="004022BC">
        <w:rPr>
          <w:rFonts w:ascii="TKTypeRegular" w:hAnsi="TKTypeRegular" w:cs="Arial"/>
          <w:lang w:val="en-US"/>
        </w:rPr>
        <w:t xml:space="preserve"> is therefore one of the two percent of companies assessed that made it into the best category. CDP carries out its annual assessment on behalf of over 590 investors with assets of more than $110 trillion.</w:t>
      </w:r>
    </w:p>
    <w:p w:rsidR="008F26C4" w:rsidRPr="003B37B1" w:rsidRDefault="008F26C4" w:rsidP="008F26C4">
      <w:pPr>
        <w:jc w:val="both"/>
        <w:rPr>
          <w:color w:val="auto"/>
          <w:sz w:val="22"/>
          <w:lang w:val="en-US"/>
        </w:rPr>
      </w:pPr>
    </w:p>
    <w:p w:rsidR="00BE5AA0" w:rsidRDefault="00BE5AA0" w:rsidP="008F26C4">
      <w:pPr>
        <w:rPr>
          <w:rFonts w:ascii="TKTypeBold" w:hAnsi="TKTypeBold"/>
          <w:color w:val="000000"/>
          <w:szCs w:val="20"/>
          <w:lang w:val="en-US"/>
        </w:rPr>
      </w:pPr>
    </w:p>
    <w:p w:rsidR="008F26C4" w:rsidRPr="007C4549" w:rsidRDefault="008F26C4" w:rsidP="008F26C4">
      <w:pPr>
        <w:rPr>
          <w:rFonts w:ascii="TKTypeBold" w:hAnsi="TKTypeBold"/>
          <w:color w:val="000000"/>
          <w:szCs w:val="20"/>
          <w:lang w:val="en-US"/>
        </w:rPr>
      </w:pPr>
      <w:r w:rsidRPr="007C4549">
        <w:rPr>
          <w:rFonts w:ascii="TKTypeBold" w:hAnsi="TKTypeBold"/>
          <w:color w:val="000000"/>
          <w:szCs w:val="20"/>
          <w:lang w:val="en-US"/>
        </w:rPr>
        <w:t xml:space="preserve">Contact person for media </w:t>
      </w:r>
    </w:p>
    <w:p w:rsidR="008F26C4" w:rsidRPr="00FF2427" w:rsidRDefault="008F26C4" w:rsidP="008F26C4">
      <w:pPr>
        <w:rPr>
          <w:rFonts w:ascii="TKTypeRegular" w:hAnsi="TKTypeRegular"/>
          <w:color w:val="000000"/>
          <w:szCs w:val="20"/>
          <w:lang w:val="en-US"/>
        </w:rPr>
      </w:pPr>
      <w:proofErr w:type="gramStart"/>
      <w:r w:rsidRPr="00FF2427">
        <w:rPr>
          <w:rFonts w:ascii="TKTypeRegular" w:hAnsi="TKTypeRegular"/>
          <w:color w:val="000000"/>
          <w:szCs w:val="20"/>
          <w:lang w:val="en-US"/>
        </w:rPr>
        <w:t>thyssenkrupp</w:t>
      </w:r>
      <w:proofErr w:type="gramEnd"/>
      <w:r w:rsidRPr="00FF2427">
        <w:rPr>
          <w:rFonts w:ascii="TKTypeRegular" w:hAnsi="TKTypeRegular"/>
          <w:color w:val="000000"/>
          <w:szCs w:val="20"/>
          <w:lang w:val="en-US"/>
        </w:rPr>
        <w:t xml:space="preserve"> AG Communications</w:t>
      </w:r>
    </w:p>
    <w:p w:rsidR="008F26C4" w:rsidRPr="00FF2427" w:rsidRDefault="00BE5AA0" w:rsidP="008F26C4">
      <w:pPr>
        <w:rPr>
          <w:rFonts w:ascii="TKTypeRegular" w:hAnsi="TKTypeRegular"/>
          <w:color w:val="000000"/>
          <w:szCs w:val="20"/>
          <w:lang w:val="en-US"/>
        </w:rPr>
      </w:pPr>
      <w:r w:rsidRPr="00FF2427">
        <w:rPr>
          <w:rFonts w:ascii="TKTypeRegular" w:hAnsi="TKTypeRegular"/>
          <w:color w:val="000000"/>
          <w:szCs w:val="20"/>
          <w:lang w:val="en-US"/>
        </w:rPr>
        <w:t>Bernd Overmaat</w:t>
      </w:r>
    </w:p>
    <w:p w:rsidR="008F26C4" w:rsidRPr="00FF2427" w:rsidRDefault="008F26C4" w:rsidP="008F26C4">
      <w:pPr>
        <w:rPr>
          <w:rFonts w:ascii="TKTypeRegular" w:hAnsi="TKTypeRegular"/>
          <w:color w:val="000000"/>
          <w:szCs w:val="20"/>
          <w:lang w:val="en-US"/>
        </w:rPr>
      </w:pPr>
      <w:proofErr w:type="spellStart"/>
      <w:r w:rsidRPr="00FF2427">
        <w:rPr>
          <w:rFonts w:ascii="TKTypeRegular" w:hAnsi="TKTypeRegular"/>
          <w:color w:val="000000"/>
          <w:szCs w:val="20"/>
          <w:lang w:val="en-US"/>
        </w:rPr>
        <w:t>Telefon</w:t>
      </w:r>
      <w:proofErr w:type="spellEnd"/>
      <w:r w:rsidRPr="00FF2427">
        <w:rPr>
          <w:rFonts w:ascii="TKTypeRegular" w:hAnsi="TKTypeRegular"/>
          <w:color w:val="000000"/>
          <w:szCs w:val="20"/>
          <w:lang w:val="en-US"/>
        </w:rPr>
        <w:t>: +49 (201) 844-</w:t>
      </w:r>
      <w:r w:rsidR="00BE5AA0" w:rsidRPr="00FF2427">
        <w:rPr>
          <w:rFonts w:ascii="TKTypeRegular" w:hAnsi="TKTypeRegular"/>
          <w:color w:val="000000"/>
          <w:szCs w:val="20"/>
          <w:lang w:val="en-US"/>
        </w:rPr>
        <w:t>545185</w:t>
      </w:r>
    </w:p>
    <w:p w:rsidR="008F26C4" w:rsidRPr="00FF2427" w:rsidRDefault="008F26C4" w:rsidP="008F26C4">
      <w:pPr>
        <w:rPr>
          <w:rFonts w:ascii="TKTypeRegular" w:hAnsi="TKTypeRegular"/>
          <w:color w:val="000000"/>
          <w:szCs w:val="20"/>
          <w:lang w:val="en-US"/>
        </w:rPr>
      </w:pPr>
      <w:proofErr w:type="gramStart"/>
      <w:r w:rsidRPr="00FF2427">
        <w:rPr>
          <w:rFonts w:ascii="TKTypeRegular" w:hAnsi="TKTypeRegular"/>
          <w:color w:val="000000"/>
          <w:szCs w:val="20"/>
          <w:lang w:val="en-US"/>
        </w:rPr>
        <w:t>mailto</w:t>
      </w:r>
      <w:proofErr w:type="gramEnd"/>
      <w:r w:rsidRPr="00FF2427">
        <w:rPr>
          <w:rFonts w:ascii="TKTypeRegular" w:hAnsi="TKTypeRegular"/>
          <w:color w:val="000000"/>
          <w:szCs w:val="20"/>
          <w:lang w:val="en-US"/>
        </w:rPr>
        <w:t xml:space="preserve">: </w:t>
      </w:r>
      <w:hyperlink r:id="rId8" w:history="1">
        <w:r w:rsidR="00BE5AA0" w:rsidRPr="00FF2427">
          <w:rPr>
            <w:rStyle w:val="Hyperlink"/>
            <w:rFonts w:ascii="TKTypeRegular" w:hAnsi="TKTypeRegular"/>
            <w:szCs w:val="20"/>
            <w:lang w:val="en-US"/>
          </w:rPr>
          <w:t>bernd.overmaat@thyssenkrupp.com</w:t>
        </w:r>
      </w:hyperlink>
      <w:r w:rsidRPr="00FF2427">
        <w:rPr>
          <w:rFonts w:ascii="TKTypeRegular" w:hAnsi="TKTypeRegular"/>
          <w:color w:val="000000"/>
          <w:szCs w:val="20"/>
          <w:lang w:val="en-US"/>
        </w:rPr>
        <w:t xml:space="preserve"> </w:t>
      </w:r>
    </w:p>
    <w:p w:rsidR="008F26C4" w:rsidRPr="00FF2427" w:rsidRDefault="008F26C4" w:rsidP="008F26C4">
      <w:pPr>
        <w:rPr>
          <w:rFonts w:ascii="TKTypeRegular" w:hAnsi="TKTypeRegular"/>
          <w:color w:val="000000"/>
          <w:szCs w:val="20"/>
          <w:lang w:val="en-US"/>
        </w:rPr>
      </w:pPr>
    </w:p>
    <w:p w:rsidR="009F674E" w:rsidRPr="00FF2427" w:rsidRDefault="009F674E" w:rsidP="00AC0823">
      <w:pPr>
        <w:rPr>
          <w:lang w:val="en-US"/>
        </w:rPr>
      </w:pPr>
    </w:p>
    <w:p w:rsidR="00AC0823" w:rsidRPr="00FF2427" w:rsidRDefault="00AC0823" w:rsidP="00AC0823">
      <w:pPr>
        <w:rPr>
          <w:lang w:val="en-US"/>
        </w:rPr>
      </w:pPr>
    </w:p>
    <w:p w:rsidR="00AC0823" w:rsidRPr="00FF2427" w:rsidRDefault="00AC0823" w:rsidP="00AC0823">
      <w:pPr>
        <w:rPr>
          <w:lang w:val="en-US"/>
        </w:rPr>
      </w:pPr>
    </w:p>
    <w:p w:rsidR="00AC0823" w:rsidRPr="00FF2427" w:rsidRDefault="0014401E" w:rsidP="00AC0823">
      <w:pPr>
        <w:rPr>
          <w:lang w:val="en-US"/>
        </w:rPr>
      </w:pPr>
      <w:hyperlink r:id="rId9" w:history="1">
        <w:proofErr w:type="gramStart"/>
        <w:r w:rsidR="00AC0823" w:rsidRPr="00FF2427">
          <w:rPr>
            <w:rStyle w:val="Hyperlink"/>
            <w:lang w:val="en-US"/>
          </w:rPr>
          <w:t>www.thyssenkrupp.com</w:t>
        </w:r>
      </w:hyperlink>
      <w:r w:rsidR="007270F0" w:rsidRPr="00FF2427">
        <w:rPr>
          <w:rStyle w:val="Hyperlink"/>
          <w:lang w:val="en-US"/>
        </w:rPr>
        <w:t>/en</w:t>
      </w:r>
      <w:proofErr w:type="gramEnd"/>
    </w:p>
    <w:p w:rsidR="00AC0823" w:rsidRPr="00FF2427" w:rsidRDefault="00AC0823" w:rsidP="00AC0823">
      <w:pPr>
        <w:rPr>
          <w:lang w:val="en-US"/>
        </w:rPr>
      </w:pPr>
      <w:r w:rsidRPr="00FF2427">
        <w:rPr>
          <w:lang w:val="en-US"/>
        </w:rPr>
        <w:t xml:space="preserve">Twitter: </w:t>
      </w:r>
      <w:hyperlink r:id="rId10" w:history="1">
        <w:r w:rsidRPr="00FF2427">
          <w:rPr>
            <w:rStyle w:val="Hyperlink"/>
            <w:lang w:val="en-US"/>
          </w:rPr>
          <w:t>@</w:t>
        </w:r>
        <w:proofErr w:type="spellStart"/>
        <w:r w:rsidRPr="00FF2427">
          <w:rPr>
            <w:rStyle w:val="Hyperlink"/>
            <w:lang w:val="en-US"/>
          </w:rPr>
          <w:t>thyssenkrupp_en</w:t>
        </w:r>
        <w:proofErr w:type="spellEnd"/>
      </w:hyperlink>
    </w:p>
    <w:p w:rsidR="00AC0823" w:rsidRPr="00FF2427" w:rsidRDefault="00AC0823" w:rsidP="00AC0823">
      <w:pPr>
        <w:rPr>
          <w:lang w:val="en-US"/>
        </w:rPr>
      </w:pPr>
      <w:r w:rsidRPr="00FF2427">
        <w:rPr>
          <w:lang w:val="en-US"/>
        </w:rPr>
        <w:t xml:space="preserve">Company blog: </w:t>
      </w:r>
      <w:hyperlink r:id="rId11" w:history="1">
        <w:r w:rsidRPr="00FF2427">
          <w:rPr>
            <w:rStyle w:val="Hyperlink"/>
            <w:rFonts w:ascii="TKTypeRegular" w:hAnsi="TKTypeRegular"/>
            <w:lang w:val="en-US"/>
          </w:rPr>
          <w:t>https://engineered.thyssenkrupp.com</w:t>
        </w:r>
      </w:hyperlink>
    </w:p>
    <w:p w:rsidR="00AC0823" w:rsidRPr="00FF2427" w:rsidRDefault="00AC0823" w:rsidP="00AC0823">
      <w:pPr>
        <w:rPr>
          <w:lang w:val="en-US"/>
        </w:rPr>
      </w:pPr>
    </w:p>
    <w:sectPr w:rsidR="00AC0823" w:rsidRPr="00FF2427" w:rsidSect="008D3DFA">
      <w:headerReference w:type="default" r:id="rId12"/>
      <w:headerReference w:type="first" r:id="rId13"/>
      <w:footerReference w:type="first" r:id="rId14"/>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992" w:rsidRDefault="00037992" w:rsidP="005B5ABA">
      <w:pPr>
        <w:spacing w:line="240" w:lineRule="auto"/>
      </w:pPr>
      <w:r>
        <w:separator/>
      </w:r>
    </w:p>
  </w:endnote>
  <w:endnote w:type="continuationSeparator" w:id="0">
    <w:p w:rsidR="00037992" w:rsidRDefault="00037992"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KTypeBold">
    <w:panose1 w:val="020B0806040502020204"/>
    <w:charset w:val="00"/>
    <w:family w:val="swiss"/>
    <w:pitch w:val="variable"/>
    <w:sig w:usb0="800000A7" w:usb1="00000040" w:usb2="00000000" w:usb3="00000000" w:csb0="00000093"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F1" w:rsidRDefault="00BB570C">
    <w:pPr>
      <w:pStyle w:val="Fuzeile"/>
    </w:pPr>
    <w:r>
      <w:rPr>
        <w:noProof/>
        <w:lang w:val="de-DE" w:eastAsia="de-DE"/>
      </w:rPr>
      <mc:AlternateContent>
        <mc:Choice Requires="wps">
          <w:drawing>
            <wp:anchor distT="180340" distB="0" distL="114300" distR="114300" simplePos="0" relativeHeight="251685888" behindDoc="0" locked="0" layoutInCell="1" allowOverlap="1" wp14:anchorId="3B7D115E" wp14:editId="48101532">
              <wp:simplePos x="0" y="0"/>
              <wp:positionH relativeFrom="page">
                <wp:posOffset>866775</wp:posOffset>
              </wp:positionH>
              <wp:positionV relativeFrom="page">
                <wp:posOffset>9953625</wp:posOffset>
              </wp:positionV>
              <wp:extent cx="6191250" cy="430530"/>
              <wp:effectExtent l="0" t="0" r="0" b="7620"/>
              <wp:wrapTopAndBottom/>
              <wp:docPr id="6" name="Rechteck 6"/>
              <wp:cNvGraphicFramePr/>
              <a:graphic xmlns:a="http://schemas.openxmlformats.org/drawingml/2006/main">
                <a:graphicData uri="http://schemas.microsoft.com/office/word/2010/wordprocessingShape">
                  <wps:wsp>
                    <wps:cNvSpPr/>
                    <wps:spPr>
                      <a:xfrm>
                        <a:off x="0" y="0"/>
                        <a:ext cx="6191250" cy="4305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B570C" w:rsidRPr="003C0E86" w:rsidRDefault="00BB570C" w:rsidP="00BB570C">
                          <w:pPr>
                            <w:pStyle w:val="Fuzeile"/>
                            <w:rPr>
                              <w:lang w:val="de-DE"/>
                            </w:rPr>
                          </w:pPr>
                          <w:r w:rsidRPr="003C0E86">
                            <w:rPr>
                              <w:lang w:val="de-DE"/>
                            </w:rPr>
                            <w:t>thyssenkrupp AG, thyssenkrupp Allee 1, 45143 Essen, Germany, P: +49 201 844</w:t>
                          </w:r>
                          <w:r w:rsidRPr="003C0E86">
                            <w:rPr>
                              <w:rFonts w:ascii="Arial" w:hAnsi="Arial" w:cs="Arial"/>
                              <w:lang w:val="de-DE"/>
                            </w:rPr>
                            <w:t> </w:t>
                          </w:r>
                          <w:r w:rsidRPr="003C0E86">
                            <w:rPr>
                              <w:lang w:val="de-DE"/>
                            </w:rPr>
                            <w:t>-</w:t>
                          </w:r>
                          <w:r w:rsidRPr="003C0E86">
                            <w:rPr>
                              <w:rFonts w:ascii="Arial" w:hAnsi="Arial" w:cs="Arial"/>
                              <w:lang w:val="de-DE"/>
                            </w:rPr>
                            <w:t> </w:t>
                          </w:r>
                          <w:r w:rsidRPr="003C0E86">
                            <w:rPr>
                              <w:lang w:val="de-DE"/>
                            </w:rPr>
                            <w:t>536236, press@thyssenkrupp.com, www.thyssenkrupp.com</w:t>
                          </w:r>
                        </w:p>
                        <w:p w:rsidR="00BB570C" w:rsidRPr="007E6111" w:rsidRDefault="00BB570C" w:rsidP="00BB570C">
                          <w:pPr>
                            <w:pStyle w:val="Fuzeile"/>
                            <w:rPr>
                              <w:spacing w:val="-2"/>
                              <w:lang w:val="en-US"/>
                            </w:rPr>
                          </w:pPr>
                          <w:r w:rsidRPr="007E6111">
                            <w:rPr>
                              <w:lang w:val="en-US"/>
                            </w:rPr>
                            <w:t xml:space="preserve">Chairman of the Supervisory Board: </w:t>
                          </w:r>
                          <w:r w:rsidR="00B2178D">
                            <w:rPr>
                              <w:lang w:val="en-US"/>
                            </w:rPr>
                            <w:t>Prof. Dr. Siegfried Russwurm</w:t>
                          </w:r>
                          <w:r w:rsidRPr="007E6111">
                            <w:rPr>
                              <w:lang w:val="en-US"/>
                            </w:rPr>
                            <w:t xml:space="preserve">, Executive Board: </w:t>
                          </w:r>
                          <w:r w:rsidR="00B2178D">
                            <w:rPr>
                              <w:lang w:val="en-US"/>
                            </w:rPr>
                            <w:t>Martina Merz</w:t>
                          </w:r>
                          <w:r w:rsidRPr="007E6111">
                            <w:rPr>
                              <w:lang w:val="en-US"/>
                            </w:rPr>
                            <w:t xml:space="preserve"> (Chair</w:t>
                          </w:r>
                          <w:r w:rsidR="00B2178D">
                            <w:rPr>
                              <w:lang w:val="en-US"/>
                            </w:rPr>
                            <w:t>wo</w:t>
                          </w:r>
                          <w:r w:rsidRPr="007E6111">
                            <w:rPr>
                              <w:lang w:val="en-US"/>
                            </w:rPr>
                            <w:t>man)</w:t>
                          </w:r>
                          <w:r w:rsidR="001F32DB">
                            <w:rPr>
                              <w:lang w:val="en-US"/>
                            </w:rPr>
                            <w:t>,</w:t>
                          </w:r>
                          <w:r w:rsidRPr="007E6111">
                            <w:rPr>
                              <w:lang w:val="en-US"/>
                            </w:rPr>
                            <w:t xml:space="preserve"> </w:t>
                          </w:r>
                          <w:r w:rsidRPr="007E6111">
                            <w:rPr>
                              <w:spacing w:val="-2"/>
                              <w:lang w:val="en-US"/>
                            </w:rPr>
                            <w:t xml:space="preserve">Oliver Burkhard, </w:t>
                          </w:r>
                          <w:r w:rsidR="00077A08">
                            <w:rPr>
                              <w:spacing w:val="-2"/>
                              <w:lang w:val="en-US"/>
                            </w:rPr>
                            <w:t>D</w:t>
                          </w:r>
                          <w:r w:rsidRPr="007E6111">
                            <w:rPr>
                              <w:spacing w:val="-2"/>
                              <w:lang w:val="en-US"/>
                            </w:rPr>
                            <w:t xml:space="preserve">r. </w:t>
                          </w:r>
                          <w:r w:rsidR="00B2178D">
                            <w:rPr>
                              <w:spacing w:val="-2"/>
                              <w:lang w:val="en-US"/>
                            </w:rPr>
                            <w:t>Klaus Keysberg</w:t>
                          </w:r>
                        </w:p>
                        <w:p w:rsidR="00BB570C" w:rsidRPr="007E6111" w:rsidRDefault="00BB570C" w:rsidP="00BB570C">
                          <w:pPr>
                            <w:pStyle w:val="Fuzeile"/>
                            <w:rPr>
                              <w:lang w:val="en-US"/>
                            </w:rPr>
                          </w:pPr>
                          <w:r w:rsidRPr="007E6111">
                            <w:rPr>
                              <w:lang w:val="en-US"/>
                            </w:rPr>
                            <w:t>Registered office: Duisburg and Essen, Courts of register: Duisburg HR B 9092, Essen HR B 15364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D115E" id="Rechteck 6" o:spid="_x0000_s1027" style="position:absolute;left:0;text-align:left;margin-left:68.25pt;margin-top:783.75pt;width:487.5pt;height:33.9pt;z-index:251685888;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" filled="f" stroked="f" strokeweight="1pt">
              <v:textbox inset="0,0,0,0">
                <w:txbxContent>
                  <w:p w:rsidR="00BB570C" w:rsidRPr="003C0E86" w:rsidRDefault="00BB570C" w:rsidP="00BB570C">
                    <w:pPr>
                      <w:pStyle w:val="Fuzeile"/>
                      <w:rPr>
                        <w:lang w:val="de-DE"/>
                      </w:rPr>
                    </w:pPr>
                    <w:r w:rsidRPr="003C0E86">
                      <w:rPr>
                        <w:lang w:val="de-DE"/>
                      </w:rPr>
                      <w:t>thyssenkrupp AG, thyssenkrupp Allee 1, 45143 Essen, Germany, P: +49 201 844</w:t>
                    </w:r>
                    <w:r w:rsidRPr="003C0E86">
                      <w:rPr>
                        <w:rFonts w:ascii="Arial" w:hAnsi="Arial" w:cs="Arial"/>
                        <w:lang w:val="de-DE"/>
                      </w:rPr>
                      <w:t> </w:t>
                    </w:r>
                    <w:r w:rsidRPr="003C0E86">
                      <w:rPr>
                        <w:lang w:val="de-DE"/>
                      </w:rPr>
                      <w:t>-</w:t>
                    </w:r>
                    <w:r w:rsidRPr="003C0E86">
                      <w:rPr>
                        <w:rFonts w:ascii="Arial" w:hAnsi="Arial" w:cs="Arial"/>
                        <w:lang w:val="de-DE"/>
                      </w:rPr>
                      <w:t> </w:t>
                    </w:r>
                    <w:r w:rsidRPr="003C0E86">
                      <w:rPr>
                        <w:lang w:val="de-DE"/>
                      </w:rPr>
                      <w:t>536236, press@thyssenkrupp.com, www.thyssenkrupp.com</w:t>
                    </w:r>
                  </w:p>
                  <w:p w:rsidR="00BB570C" w:rsidRPr="007E6111" w:rsidRDefault="00BB570C" w:rsidP="00BB570C">
                    <w:pPr>
                      <w:pStyle w:val="Fuzeile"/>
                      <w:rPr>
                        <w:spacing w:val="-2"/>
                        <w:lang w:val="en-US"/>
                      </w:rPr>
                    </w:pPr>
                    <w:r w:rsidRPr="007E6111">
                      <w:rPr>
                        <w:lang w:val="en-US"/>
                      </w:rPr>
                      <w:t xml:space="preserve">Chairman of the Supervisory Board: </w:t>
                    </w:r>
                    <w:r w:rsidR="00B2178D">
                      <w:rPr>
                        <w:lang w:val="en-US"/>
                      </w:rPr>
                      <w:t>Prof. Dr. Siegfried Russwurm</w:t>
                    </w:r>
                    <w:r w:rsidRPr="007E6111">
                      <w:rPr>
                        <w:lang w:val="en-US"/>
                      </w:rPr>
                      <w:t xml:space="preserve">, Executive Board: </w:t>
                    </w:r>
                    <w:r w:rsidR="00B2178D">
                      <w:rPr>
                        <w:lang w:val="en-US"/>
                      </w:rPr>
                      <w:t>Martina Merz</w:t>
                    </w:r>
                    <w:r w:rsidRPr="007E6111">
                      <w:rPr>
                        <w:lang w:val="en-US"/>
                      </w:rPr>
                      <w:t xml:space="preserve"> (Chair</w:t>
                    </w:r>
                    <w:r w:rsidR="00B2178D">
                      <w:rPr>
                        <w:lang w:val="en-US"/>
                      </w:rPr>
                      <w:t>wo</w:t>
                    </w:r>
                    <w:r w:rsidRPr="007E6111">
                      <w:rPr>
                        <w:lang w:val="en-US"/>
                      </w:rPr>
                      <w:t>man)</w:t>
                    </w:r>
                    <w:r w:rsidR="001F32DB">
                      <w:rPr>
                        <w:lang w:val="en-US"/>
                      </w:rPr>
                      <w:t>,</w:t>
                    </w:r>
                    <w:r w:rsidRPr="007E6111">
                      <w:rPr>
                        <w:lang w:val="en-US"/>
                      </w:rPr>
                      <w:t xml:space="preserve"> </w:t>
                    </w:r>
                    <w:r w:rsidRPr="007E6111">
                      <w:rPr>
                        <w:spacing w:val="-2"/>
                        <w:lang w:val="en-US"/>
                      </w:rPr>
                      <w:t xml:space="preserve">Oliver Burkhard, </w:t>
                    </w:r>
                    <w:r w:rsidR="00077A08">
                      <w:rPr>
                        <w:spacing w:val="-2"/>
                        <w:lang w:val="en-US"/>
                      </w:rPr>
                      <w:t>D</w:t>
                    </w:r>
                    <w:r w:rsidRPr="007E6111">
                      <w:rPr>
                        <w:spacing w:val="-2"/>
                        <w:lang w:val="en-US"/>
                      </w:rPr>
                      <w:t xml:space="preserve">r. </w:t>
                    </w:r>
                    <w:r w:rsidR="00B2178D">
                      <w:rPr>
                        <w:spacing w:val="-2"/>
                        <w:lang w:val="en-US"/>
                      </w:rPr>
                      <w:t>Klaus Keysberg</w:t>
                    </w:r>
                  </w:p>
                  <w:p w:rsidR="00BB570C" w:rsidRPr="007E6111" w:rsidRDefault="00BB570C" w:rsidP="00BB570C">
                    <w:pPr>
                      <w:pStyle w:val="Fuzeile"/>
                      <w:rPr>
                        <w:lang w:val="en-US"/>
                      </w:rPr>
                    </w:pPr>
                    <w:r w:rsidRPr="007E6111">
                      <w:rPr>
                        <w:lang w:val="en-US"/>
                      </w:rPr>
                      <w:t>Registered office: Duisburg and Essen, Courts of register: Duisburg HR B 9092, Essen HR B 15364</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992" w:rsidRDefault="00037992" w:rsidP="005B5ABA">
      <w:pPr>
        <w:spacing w:line="240" w:lineRule="auto"/>
      </w:pPr>
      <w:r>
        <w:separator/>
      </w:r>
    </w:p>
  </w:footnote>
  <w:footnote w:type="continuationSeparator" w:id="0">
    <w:p w:rsidR="00037992" w:rsidRDefault="00037992"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BA" w:rsidRDefault="006924B4" w:rsidP="008D3DFA">
    <w:pPr>
      <w:pStyle w:val="Kopfzeile"/>
      <w:spacing w:after="870" w:line="280" w:lineRule="atLeast"/>
    </w:pPr>
    <w:r>
      <w:rPr>
        <w:noProof/>
        <w:lang w:val="de-DE" w:eastAsia="de-DE"/>
      </w:rPr>
      <w:drawing>
        <wp:anchor distT="0" distB="0" distL="114300" distR="114300" simplePos="0" relativeHeight="251675648" behindDoc="1" locked="0" layoutInCell="1" allowOverlap="1" wp14:anchorId="7EEFAE6D" wp14:editId="4C038415">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val="de-DE" w:eastAsia="de-DE"/>
      </w:rPr>
      <mc:AlternateContent>
        <mc:Choice Requires="wps">
          <w:drawing>
            <wp:anchor distT="0" distB="0" distL="114300" distR="114300" simplePos="0" relativeHeight="251671552" behindDoc="0" locked="0" layoutInCell="1" allowOverlap="1" wp14:anchorId="3DEEF677" wp14:editId="13720F18">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E20A57" w:rsidRDefault="0014401E" w:rsidP="001E7E0A">
                          <w:pPr>
                            <w:pStyle w:val="Datefield"/>
                            <w:rPr>
                              <w:lang w:val="de-DE"/>
                            </w:rPr>
                          </w:pPr>
                          <w:r>
                            <w:fldChar w:fldCharType="begin"/>
                          </w:r>
                          <w:r>
                            <w:instrText xml:space="preserve"> STYLEREF  "Date field"  \* MERGEFORMAT </w:instrText>
                          </w:r>
                          <w:r>
                            <w:fldChar w:fldCharType="separate"/>
                          </w:r>
                          <w:r>
                            <w:rPr>
                              <w:noProof/>
                            </w:rPr>
                            <w:t>December 07, 2021</w:t>
                          </w:r>
                          <w:r>
                            <w:rPr>
                              <w:noProof/>
                            </w:rPr>
                            <w:fldChar w:fldCharType="end"/>
                          </w:r>
                        </w:p>
                        <w:p w:rsidR="00E67FF9" w:rsidRDefault="009342E0" w:rsidP="00614B87">
                          <w:pPr>
                            <w:pStyle w:val="Numbersofpages"/>
                          </w:pPr>
                          <w:r>
                            <w:t>Page</w:t>
                          </w:r>
                          <w:r w:rsidR="00490007">
                            <w:t xml:space="preserve"> </w:t>
                          </w:r>
                          <w:r w:rsidR="00490007">
                            <w:fldChar w:fldCharType="begin"/>
                          </w:r>
                          <w:r w:rsidR="00490007">
                            <w:instrText xml:space="preserve"> PAGE   \* MERGEFORMAT </w:instrText>
                          </w:r>
                          <w:r w:rsidR="00490007">
                            <w:fldChar w:fldCharType="separate"/>
                          </w:r>
                          <w:r w:rsidR="0014401E">
                            <w:rPr>
                              <w:noProof/>
                            </w:rPr>
                            <w:t>2</w:t>
                          </w:r>
                          <w:r w:rsidR="00490007">
                            <w:fldChar w:fldCharType="end"/>
                          </w:r>
                          <w:r w:rsidR="00490007">
                            <w:t>/</w:t>
                          </w:r>
                          <w:r w:rsidR="00DD2E0C">
                            <w:rPr>
                              <w:noProof/>
                            </w:rPr>
                            <w:fldChar w:fldCharType="begin"/>
                          </w:r>
                          <w:r w:rsidR="00DD2E0C">
                            <w:rPr>
                              <w:noProof/>
                            </w:rPr>
                            <w:instrText xml:space="preserve"> NUMPAGES   \* MERGEFORMAT </w:instrText>
                          </w:r>
                          <w:r w:rsidR="00DD2E0C">
                            <w:rPr>
                              <w:noProof/>
                            </w:rPr>
                            <w:fldChar w:fldCharType="separate"/>
                          </w:r>
                          <w:r w:rsidR="0014401E">
                            <w:rPr>
                              <w:noProof/>
                            </w:rPr>
                            <w:t>2</w:t>
                          </w:r>
                          <w:r w:rsidR="00DD2E0C">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EF677"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E20A57" w:rsidRDefault="0014401E" w:rsidP="001E7E0A">
                    <w:pPr>
                      <w:pStyle w:val="Datefield"/>
                      <w:rPr>
                        <w:lang w:val="de-DE"/>
                      </w:rPr>
                    </w:pPr>
                    <w:r>
                      <w:fldChar w:fldCharType="begin"/>
                    </w:r>
                    <w:r>
                      <w:instrText xml:space="preserve"> STYLEREF  "Date field"  \* MERGEFORMAT </w:instrText>
                    </w:r>
                    <w:r>
                      <w:fldChar w:fldCharType="separate"/>
                    </w:r>
                    <w:r>
                      <w:rPr>
                        <w:noProof/>
                      </w:rPr>
                      <w:t>December 07, 2021</w:t>
                    </w:r>
                    <w:r>
                      <w:rPr>
                        <w:noProof/>
                      </w:rPr>
                      <w:fldChar w:fldCharType="end"/>
                    </w:r>
                  </w:p>
                  <w:p w:rsidR="00E67FF9" w:rsidRDefault="009342E0" w:rsidP="00614B87">
                    <w:pPr>
                      <w:pStyle w:val="Numbersofpages"/>
                    </w:pPr>
                    <w:r>
                      <w:t>Page</w:t>
                    </w:r>
                    <w:r w:rsidR="00490007">
                      <w:t xml:space="preserve"> </w:t>
                    </w:r>
                    <w:r w:rsidR="00490007">
                      <w:fldChar w:fldCharType="begin"/>
                    </w:r>
                    <w:r w:rsidR="00490007">
                      <w:instrText xml:space="preserve"> PAGE   \* MERGEFORMAT </w:instrText>
                    </w:r>
                    <w:r w:rsidR="00490007">
                      <w:fldChar w:fldCharType="separate"/>
                    </w:r>
                    <w:r w:rsidR="0014401E">
                      <w:rPr>
                        <w:noProof/>
                      </w:rPr>
                      <w:t>2</w:t>
                    </w:r>
                    <w:r w:rsidR="00490007">
                      <w:fldChar w:fldCharType="end"/>
                    </w:r>
                    <w:r w:rsidR="00490007">
                      <w:t>/</w:t>
                    </w:r>
                    <w:r w:rsidR="00DD2E0C">
                      <w:rPr>
                        <w:noProof/>
                      </w:rPr>
                      <w:fldChar w:fldCharType="begin"/>
                    </w:r>
                    <w:r w:rsidR="00DD2E0C">
                      <w:rPr>
                        <w:noProof/>
                      </w:rPr>
                      <w:instrText xml:space="preserve"> NUMPAGES   \* MERGEFORMAT </w:instrText>
                    </w:r>
                    <w:r w:rsidR="00DD2E0C">
                      <w:rPr>
                        <w:noProof/>
                      </w:rPr>
                      <w:fldChar w:fldCharType="separate"/>
                    </w:r>
                    <w:r w:rsidR="0014401E">
                      <w:rPr>
                        <w:noProof/>
                      </w:rPr>
                      <w:t>2</w:t>
                    </w:r>
                    <w:r w:rsidR="00DD2E0C">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27" w:rsidRDefault="006924B4">
    <w:pPr>
      <w:pStyle w:val="Kopfzeile"/>
    </w:pPr>
    <w:r>
      <w:rPr>
        <w:noProof/>
        <w:lang w:val="de-DE" w:eastAsia="de-DE"/>
      </w:rPr>
      <w:drawing>
        <wp:anchor distT="0" distB="0" distL="114300" distR="114300" simplePos="0" relativeHeight="251673600" behindDoc="1" locked="0" layoutInCell="1" allowOverlap="1" wp14:anchorId="4880026D" wp14:editId="71E9EF5A">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9342E0" w:rsidRPr="009342E0">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75pt;height:3.75pt" o:bullet="t">
        <v:imagedata r:id="rId1" o:title="Bullet_blau_RGB_klein"/>
      </v:shape>
    </w:pict>
  </w:numPicBullet>
  <w:numPicBullet w:numPicBulletId="1">
    <w:pict>
      <v:shape id="_x0000_i1063" type="#_x0000_t75" style="width:3.75pt;height:3.7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15:restartNumberingAfterBreak="0">
    <w:nsid w:val="423404D7"/>
    <w:multiLevelType w:val="hybridMultilevel"/>
    <w:tmpl w:val="6DDAA028"/>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8"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3"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3"/>
  </w:num>
  <w:num w:numId="3">
    <w:abstractNumId w:val="13"/>
  </w:num>
  <w:num w:numId="4">
    <w:abstractNumId w:val="5"/>
  </w:num>
  <w:num w:numId="5">
    <w:abstractNumId w:val="9"/>
  </w:num>
  <w:num w:numId="6">
    <w:abstractNumId w:val="5"/>
  </w:num>
  <w:num w:numId="7">
    <w:abstractNumId w:val="9"/>
  </w:num>
  <w:num w:numId="8">
    <w:abstractNumId w:val="10"/>
  </w:num>
  <w:num w:numId="9">
    <w:abstractNumId w:val="9"/>
  </w:num>
  <w:num w:numId="10">
    <w:abstractNumId w:val="9"/>
  </w:num>
  <w:num w:numId="11">
    <w:abstractNumId w:val="14"/>
  </w:num>
  <w:num w:numId="12">
    <w:abstractNumId w:val="14"/>
  </w:num>
  <w:num w:numId="13">
    <w:abstractNumId w:val="14"/>
  </w:num>
  <w:num w:numId="14">
    <w:abstractNumId w:val="1"/>
  </w:num>
  <w:num w:numId="15">
    <w:abstractNumId w:val="2"/>
  </w:num>
  <w:num w:numId="16">
    <w:abstractNumId w:val="3"/>
  </w:num>
  <w:num w:numId="17">
    <w:abstractNumId w:val="6"/>
  </w:num>
  <w:num w:numId="18">
    <w:abstractNumId w:val="12"/>
  </w:num>
  <w:num w:numId="19">
    <w:abstractNumId w:val="11"/>
  </w:num>
  <w:num w:numId="20">
    <w:abstractNumId w:val="8"/>
  </w:num>
  <w:num w:numId="21">
    <w:abstractNumId w:val="4"/>
  </w:num>
  <w:num w:numId="22">
    <w:abstractNumId w:val="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992"/>
    <w:rsid w:val="00000224"/>
    <w:rsid w:val="00007F11"/>
    <w:rsid w:val="00037992"/>
    <w:rsid w:val="000416B2"/>
    <w:rsid w:val="00041D56"/>
    <w:rsid w:val="00047BF9"/>
    <w:rsid w:val="00056719"/>
    <w:rsid w:val="00056B18"/>
    <w:rsid w:val="0006281E"/>
    <w:rsid w:val="00065D3B"/>
    <w:rsid w:val="00077A08"/>
    <w:rsid w:val="00085CC6"/>
    <w:rsid w:val="000A40CF"/>
    <w:rsid w:val="000C72C4"/>
    <w:rsid w:val="000D4D6C"/>
    <w:rsid w:val="000E478B"/>
    <w:rsid w:val="000F62A0"/>
    <w:rsid w:val="00102C50"/>
    <w:rsid w:val="0013495B"/>
    <w:rsid w:val="001364F9"/>
    <w:rsid w:val="0014401E"/>
    <w:rsid w:val="001451D3"/>
    <w:rsid w:val="001861FA"/>
    <w:rsid w:val="001A1BEC"/>
    <w:rsid w:val="001A6CD7"/>
    <w:rsid w:val="001B118B"/>
    <w:rsid w:val="001B5D61"/>
    <w:rsid w:val="001C031C"/>
    <w:rsid w:val="001E7E0A"/>
    <w:rsid w:val="001F32DB"/>
    <w:rsid w:val="00243C72"/>
    <w:rsid w:val="0024653B"/>
    <w:rsid w:val="00250865"/>
    <w:rsid w:val="00265BD0"/>
    <w:rsid w:val="002C62A1"/>
    <w:rsid w:val="002D1B27"/>
    <w:rsid w:val="002D5344"/>
    <w:rsid w:val="002E2CC9"/>
    <w:rsid w:val="00304A38"/>
    <w:rsid w:val="0030560A"/>
    <w:rsid w:val="00323E6F"/>
    <w:rsid w:val="003312D4"/>
    <w:rsid w:val="003412BB"/>
    <w:rsid w:val="003440A4"/>
    <w:rsid w:val="00347759"/>
    <w:rsid w:val="0036427A"/>
    <w:rsid w:val="00374CE1"/>
    <w:rsid w:val="003857D6"/>
    <w:rsid w:val="00394191"/>
    <w:rsid w:val="003A2163"/>
    <w:rsid w:val="003B1E7E"/>
    <w:rsid w:val="003B7837"/>
    <w:rsid w:val="003C2CA3"/>
    <w:rsid w:val="003C3F58"/>
    <w:rsid w:val="003C7279"/>
    <w:rsid w:val="003D026C"/>
    <w:rsid w:val="003D041C"/>
    <w:rsid w:val="003D3A03"/>
    <w:rsid w:val="004022BC"/>
    <w:rsid w:val="00402E5D"/>
    <w:rsid w:val="004454A2"/>
    <w:rsid w:val="00457F9F"/>
    <w:rsid w:val="00460DDE"/>
    <w:rsid w:val="00466E32"/>
    <w:rsid w:val="00467F61"/>
    <w:rsid w:val="00485FCD"/>
    <w:rsid w:val="00487825"/>
    <w:rsid w:val="00490007"/>
    <w:rsid w:val="004A3F53"/>
    <w:rsid w:val="004C1133"/>
    <w:rsid w:val="004C5BA4"/>
    <w:rsid w:val="004D4520"/>
    <w:rsid w:val="004F1447"/>
    <w:rsid w:val="004F3F4D"/>
    <w:rsid w:val="004F603C"/>
    <w:rsid w:val="005028EC"/>
    <w:rsid w:val="00502CE9"/>
    <w:rsid w:val="0050798B"/>
    <w:rsid w:val="00515661"/>
    <w:rsid w:val="0052707C"/>
    <w:rsid w:val="005356B9"/>
    <w:rsid w:val="00544BC4"/>
    <w:rsid w:val="00556640"/>
    <w:rsid w:val="005623E6"/>
    <w:rsid w:val="00563A7F"/>
    <w:rsid w:val="00572FD2"/>
    <w:rsid w:val="00573DC5"/>
    <w:rsid w:val="0058289D"/>
    <w:rsid w:val="00584019"/>
    <w:rsid w:val="00584295"/>
    <w:rsid w:val="005851CA"/>
    <w:rsid w:val="00585C45"/>
    <w:rsid w:val="00593146"/>
    <w:rsid w:val="0059570E"/>
    <w:rsid w:val="005A1EF6"/>
    <w:rsid w:val="005B4452"/>
    <w:rsid w:val="005B5ABA"/>
    <w:rsid w:val="005D596D"/>
    <w:rsid w:val="005E7FCB"/>
    <w:rsid w:val="00606EE4"/>
    <w:rsid w:val="00614B87"/>
    <w:rsid w:val="006366E0"/>
    <w:rsid w:val="00655A29"/>
    <w:rsid w:val="006870AC"/>
    <w:rsid w:val="006924B4"/>
    <w:rsid w:val="006977CF"/>
    <w:rsid w:val="006C4DE2"/>
    <w:rsid w:val="006D2BC1"/>
    <w:rsid w:val="006E5B34"/>
    <w:rsid w:val="007065C5"/>
    <w:rsid w:val="007226A9"/>
    <w:rsid w:val="007270F0"/>
    <w:rsid w:val="00741356"/>
    <w:rsid w:val="00743CA5"/>
    <w:rsid w:val="00755DC2"/>
    <w:rsid w:val="0076538B"/>
    <w:rsid w:val="00777040"/>
    <w:rsid w:val="00785030"/>
    <w:rsid w:val="007B3CDA"/>
    <w:rsid w:val="007B6484"/>
    <w:rsid w:val="007B7169"/>
    <w:rsid w:val="007C2073"/>
    <w:rsid w:val="007C45CE"/>
    <w:rsid w:val="007C6F64"/>
    <w:rsid w:val="007D2DC3"/>
    <w:rsid w:val="0083279D"/>
    <w:rsid w:val="0085632E"/>
    <w:rsid w:val="00874877"/>
    <w:rsid w:val="0087668E"/>
    <w:rsid w:val="008A7BF0"/>
    <w:rsid w:val="008B3481"/>
    <w:rsid w:val="008B6309"/>
    <w:rsid w:val="008D3DFA"/>
    <w:rsid w:val="008E110E"/>
    <w:rsid w:val="008F1C7C"/>
    <w:rsid w:val="008F26C4"/>
    <w:rsid w:val="008F2FF4"/>
    <w:rsid w:val="009110E9"/>
    <w:rsid w:val="00922375"/>
    <w:rsid w:val="0092247E"/>
    <w:rsid w:val="00932B88"/>
    <w:rsid w:val="009342E0"/>
    <w:rsid w:val="009B57CB"/>
    <w:rsid w:val="009F674E"/>
    <w:rsid w:val="00A122FC"/>
    <w:rsid w:val="00A13487"/>
    <w:rsid w:val="00A16F76"/>
    <w:rsid w:val="00A177FB"/>
    <w:rsid w:val="00A20151"/>
    <w:rsid w:val="00A24396"/>
    <w:rsid w:val="00A429FE"/>
    <w:rsid w:val="00A51FAE"/>
    <w:rsid w:val="00A54FA1"/>
    <w:rsid w:val="00A67B90"/>
    <w:rsid w:val="00A70C82"/>
    <w:rsid w:val="00AC0823"/>
    <w:rsid w:val="00AC49B6"/>
    <w:rsid w:val="00AF37E2"/>
    <w:rsid w:val="00AF4318"/>
    <w:rsid w:val="00AF75F1"/>
    <w:rsid w:val="00B147E8"/>
    <w:rsid w:val="00B2178D"/>
    <w:rsid w:val="00B56DC4"/>
    <w:rsid w:val="00B579A7"/>
    <w:rsid w:val="00B61DEE"/>
    <w:rsid w:val="00B77C8B"/>
    <w:rsid w:val="00B846E0"/>
    <w:rsid w:val="00B9508B"/>
    <w:rsid w:val="00B97794"/>
    <w:rsid w:val="00BB570C"/>
    <w:rsid w:val="00BC231C"/>
    <w:rsid w:val="00BD5051"/>
    <w:rsid w:val="00BE5AA0"/>
    <w:rsid w:val="00BF057E"/>
    <w:rsid w:val="00BF5D25"/>
    <w:rsid w:val="00C26942"/>
    <w:rsid w:val="00C3733B"/>
    <w:rsid w:val="00C62F60"/>
    <w:rsid w:val="00C73BC2"/>
    <w:rsid w:val="00C94631"/>
    <w:rsid w:val="00CA1206"/>
    <w:rsid w:val="00CA344E"/>
    <w:rsid w:val="00CC7769"/>
    <w:rsid w:val="00CD4852"/>
    <w:rsid w:val="00CE0E65"/>
    <w:rsid w:val="00CE1ACD"/>
    <w:rsid w:val="00CE6C07"/>
    <w:rsid w:val="00D003F8"/>
    <w:rsid w:val="00D204CD"/>
    <w:rsid w:val="00D335B3"/>
    <w:rsid w:val="00D42B7D"/>
    <w:rsid w:val="00D503B9"/>
    <w:rsid w:val="00D50499"/>
    <w:rsid w:val="00D615EC"/>
    <w:rsid w:val="00D66EA9"/>
    <w:rsid w:val="00D70A35"/>
    <w:rsid w:val="00D8016B"/>
    <w:rsid w:val="00D90483"/>
    <w:rsid w:val="00D92877"/>
    <w:rsid w:val="00D938A5"/>
    <w:rsid w:val="00D95325"/>
    <w:rsid w:val="00DA5A54"/>
    <w:rsid w:val="00DD2E0C"/>
    <w:rsid w:val="00E13043"/>
    <w:rsid w:val="00E20A57"/>
    <w:rsid w:val="00E249CE"/>
    <w:rsid w:val="00E27D5E"/>
    <w:rsid w:val="00E3039A"/>
    <w:rsid w:val="00E424C7"/>
    <w:rsid w:val="00E46685"/>
    <w:rsid w:val="00E504B2"/>
    <w:rsid w:val="00E52655"/>
    <w:rsid w:val="00E67FF9"/>
    <w:rsid w:val="00E72E7F"/>
    <w:rsid w:val="00E97A69"/>
    <w:rsid w:val="00ED4EEF"/>
    <w:rsid w:val="00EE05F3"/>
    <w:rsid w:val="00EF18DC"/>
    <w:rsid w:val="00F020CA"/>
    <w:rsid w:val="00F11918"/>
    <w:rsid w:val="00F13F4B"/>
    <w:rsid w:val="00F22FC8"/>
    <w:rsid w:val="00F246D2"/>
    <w:rsid w:val="00F31AA9"/>
    <w:rsid w:val="00F4093A"/>
    <w:rsid w:val="00F51811"/>
    <w:rsid w:val="00F5603C"/>
    <w:rsid w:val="00F5624A"/>
    <w:rsid w:val="00F67BFF"/>
    <w:rsid w:val="00F67D84"/>
    <w:rsid w:val="00F91E02"/>
    <w:rsid w:val="00F934AC"/>
    <w:rsid w:val="00F96395"/>
    <w:rsid w:val="00FA79C7"/>
    <w:rsid w:val="00FB20DF"/>
    <w:rsid w:val="00FC116B"/>
    <w:rsid w:val="00FD23C7"/>
    <w:rsid w:val="00FD768B"/>
    <w:rsid w:val="00FF2427"/>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8DA54B"/>
  <w15:docId w15:val="{AA5D5C9A-4F41-46A5-BAAA-B4E21DA69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0A57"/>
    <w:pPr>
      <w:spacing w:after="0" w:line="280" w:lineRule="atLeast"/>
    </w:pPr>
    <w:rPr>
      <w:color w:val="000000" w:themeColor="text1"/>
      <w:sz w:val="20"/>
      <w:lang w:val="en-GB"/>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aliases w:val="Footer"/>
    <w:basedOn w:val="Standard"/>
    <w:link w:val="FuzeileZchn"/>
    <w:uiPriority w:val="99"/>
    <w:unhideWhenUsed/>
    <w:qFormat/>
    <w:rsid w:val="00F67D84"/>
    <w:pPr>
      <w:tabs>
        <w:tab w:val="center" w:pos="4536"/>
        <w:tab w:val="right" w:pos="9072"/>
      </w:tabs>
      <w:spacing w:line="200" w:lineRule="atLeast"/>
      <w:ind w:left="6"/>
    </w:pPr>
    <w:rPr>
      <w:sz w:val="14"/>
    </w:rPr>
  </w:style>
  <w:style w:type="character" w:customStyle="1" w:styleId="FuzeileZchn">
    <w:name w:val="Fußzeile Zchn"/>
    <w:aliases w:val="Footer Zchn"/>
    <w:basedOn w:val="Absatz-Standardschriftart"/>
    <w:link w:val="Fuzeile"/>
    <w:uiPriority w:val="99"/>
    <w:rsid w:val="00F67D84"/>
    <w:rPr>
      <w:color w:val="000000" w:themeColor="text1"/>
      <w:sz w:val="14"/>
      <w:lang w:val="en-GB"/>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efield">
    <w:name w:val="Date field"/>
    <w:basedOn w:val="Funktionstitel"/>
    <w:qFormat/>
    <w:rsid w:val="003C2CA3"/>
    <w:rPr>
      <w:color w:val="000000" w:themeColor="text1"/>
      <w:spacing w:val="0"/>
    </w:rPr>
  </w:style>
  <w:style w:type="paragraph" w:customStyle="1" w:styleId="Subjectline">
    <w:name w:val="Subject line"/>
    <w:basedOn w:val="Standard"/>
    <w:next w:val="Standard"/>
    <w:qFormat/>
    <w:rsid w:val="008F2FF4"/>
    <w:rPr>
      <w:rFonts w:ascii="TKTypeMedium" w:hAnsi="TKTypeMedium"/>
    </w:rPr>
  </w:style>
  <w:style w:type="paragraph" w:customStyle="1" w:styleId="Numbersofpages">
    <w:name w:val="Numbers of pages"/>
    <w:basedOn w:val="Datefield"/>
    <w:qFormat/>
    <w:rsid w:val="004C1133"/>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efield"/>
    <w:qFormat/>
    <w:rsid w:val="003C2CA3"/>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Subheadline">
    <w:name w:val="Subheadline"/>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342E0"/>
    <w:rPr>
      <w:color w:val="0563C1" w:themeColor="hyperlink"/>
      <w:u w:val="single"/>
    </w:rPr>
  </w:style>
  <w:style w:type="paragraph" w:customStyle="1" w:styleId="Aboutus">
    <w:name w:val="About us"/>
    <w:basedOn w:val="Standard"/>
    <w:next w:val="Standard"/>
    <w:qFormat/>
    <w:rsid w:val="00D70A35"/>
    <w:pPr>
      <w:spacing w:line="260" w:lineRule="atLeast"/>
    </w:pPr>
    <w:rPr>
      <w:sz w:val="18"/>
      <w:lang w:val="de-DE"/>
    </w:rPr>
  </w:style>
  <w:style w:type="paragraph" w:styleId="Funotentext">
    <w:name w:val="footnote text"/>
    <w:basedOn w:val="Standard"/>
    <w:link w:val="FunotentextZchn"/>
    <w:uiPriority w:val="99"/>
    <w:unhideWhenUsed/>
    <w:rsid w:val="00655A29"/>
    <w:pPr>
      <w:spacing w:line="240" w:lineRule="auto"/>
    </w:pPr>
    <w:rPr>
      <w:sz w:val="24"/>
      <w:szCs w:val="24"/>
    </w:rPr>
  </w:style>
  <w:style w:type="character" w:customStyle="1" w:styleId="FunotentextZchn">
    <w:name w:val="Fußnotentext Zchn"/>
    <w:basedOn w:val="Absatz-Standardschriftart"/>
    <w:link w:val="Funotentext"/>
    <w:uiPriority w:val="99"/>
    <w:rsid w:val="00655A29"/>
    <w:rPr>
      <w:color w:val="000000" w:themeColor="text1"/>
      <w:sz w:val="24"/>
      <w:szCs w:val="24"/>
      <w:lang w:val="en-GB"/>
    </w:rPr>
  </w:style>
  <w:style w:type="character" w:styleId="Funotenzeichen">
    <w:name w:val="footnote reference"/>
    <w:basedOn w:val="Absatz-Standardschriftart"/>
    <w:uiPriority w:val="99"/>
    <w:unhideWhenUsed/>
    <w:rsid w:val="00655A29"/>
    <w:rPr>
      <w:vertAlign w:val="superscript"/>
    </w:rPr>
  </w:style>
  <w:style w:type="paragraph" w:styleId="StandardWeb">
    <w:name w:val="Normal (Web)"/>
    <w:basedOn w:val="Standard"/>
    <w:uiPriority w:val="99"/>
    <w:semiHidden/>
    <w:unhideWhenUsed/>
    <w:rsid w:val="009F674E"/>
    <w:pPr>
      <w:spacing w:before="100" w:beforeAutospacing="1" w:after="100" w:afterAutospacing="1" w:line="240" w:lineRule="auto"/>
    </w:pPr>
    <w:rPr>
      <w:rFonts w:ascii="Times New Roman" w:hAnsi="Times New Roman" w:cs="Times New Roman"/>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17222">
      <w:bodyDiv w:val="1"/>
      <w:marLeft w:val="0"/>
      <w:marRight w:val="0"/>
      <w:marTop w:val="0"/>
      <w:marBottom w:val="0"/>
      <w:divBdr>
        <w:top w:val="none" w:sz="0" w:space="0" w:color="auto"/>
        <w:left w:val="none" w:sz="0" w:space="0" w:color="auto"/>
        <w:bottom w:val="none" w:sz="0" w:space="0" w:color="auto"/>
        <w:right w:val="none" w:sz="0" w:space="0" w:color="auto"/>
      </w:divBdr>
    </w:div>
    <w:div w:id="510683359">
      <w:bodyDiv w:val="1"/>
      <w:marLeft w:val="0"/>
      <w:marRight w:val="0"/>
      <w:marTop w:val="0"/>
      <w:marBottom w:val="0"/>
      <w:divBdr>
        <w:top w:val="none" w:sz="0" w:space="0" w:color="auto"/>
        <w:left w:val="none" w:sz="0" w:space="0" w:color="auto"/>
        <w:bottom w:val="none" w:sz="0" w:space="0" w:color="auto"/>
        <w:right w:val="none" w:sz="0" w:space="0" w:color="auto"/>
      </w:divBdr>
    </w:div>
    <w:div w:id="593171594">
      <w:bodyDiv w:val="1"/>
      <w:marLeft w:val="0"/>
      <w:marRight w:val="0"/>
      <w:marTop w:val="0"/>
      <w:marBottom w:val="0"/>
      <w:divBdr>
        <w:top w:val="none" w:sz="0" w:space="0" w:color="auto"/>
        <w:left w:val="none" w:sz="0" w:space="0" w:color="auto"/>
        <w:bottom w:val="none" w:sz="0" w:space="0" w:color="auto"/>
        <w:right w:val="none" w:sz="0" w:space="0" w:color="auto"/>
      </w:divBdr>
    </w:div>
    <w:div w:id="726994357">
      <w:bodyDiv w:val="1"/>
      <w:marLeft w:val="0"/>
      <w:marRight w:val="0"/>
      <w:marTop w:val="0"/>
      <w:marBottom w:val="0"/>
      <w:divBdr>
        <w:top w:val="none" w:sz="0" w:space="0" w:color="auto"/>
        <w:left w:val="none" w:sz="0" w:space="0" w:color="auto"/>
        <w:bottom w:val="none" w:sz="0" w:space="0" w:color="auto"/>
        <w:right w:val="none" w:sz="0" w:space="0" w:color="auto"/>
      </w:divBdr>
    </w:div>
    <w:div w:id="121150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d.overmaat@thyssenkrupp.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gineered.thyssenkrupp.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thyssenkrupp?lang=en" TargetMode="External"/><Relationship Id="rId4" Type="http://schemas.openxmlformats.org/officeDocument/2006/relationships/settings" Target="settings.xml"/><Relationship Id="rId9" Type="http://schemas.openxmlformats.org/officeDocument/2006/relationships/hyperlink" Target="http://www.thyssenkrupp.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70070\Documents\Office-Vorlagen\ThyssenKrupp%20(E)\tk_Press_Release_EN_Add_Logo_DIN_A4_AG%20address.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A9AB0-1FEC-4F3C-A1B6-AB44E2A39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tk_Press_Release_EN_Add_Logo_DIN_A4_AG address.dotx</Template>
  <TotalTime>0</TotalTime>
  <Pages>2</Pages>
  <Words>556</Words>
  <Characters>3505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Niskens, Andrea</dc:creator>
  <cp:lastModifiedBy>Ridder, Michael</cp:lastModifiedBy>
  <cp:revision>5</cp:revision>
  <cp:lastPrinted>2015-11-13T13:51:00Z</cp:lastPrinted>
  <dcterms:created xsi:type="dcterms:W3CDTF">2021-12-06T16:29:00Z</dcterms:created>
  <dcterms:modified xsi:type="dcterms:W3CDTF">2021-12-07T07:35:00Z</dcterms:modified>
</cp:coreProperties>
</file>