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566CDA" w:rsidRPr="002F7849" w14:paraId="35955A49" w14:textId="77777777" w:rsidTr="008D3DFA">
        <w:trPr>
          <w:trHeight w:val="45"/>
        </w:trPr>
        <w:tc>
          <w:tcPr>
            <w:tcW w:w="7655" w:type="dxa"/>
          </w:tcPr>
          <w:p w14:paraId="181A3C7E" w14:textId="77777777" w:rsidR="008D3DFA" w:rsidRPr="002F7849" w:rsidRDefault="008D3DFA" w:rsidP="00566CDA">
            <w:pPr>
              <w:jc w:val="both"/>
              <w:rPr>
                <w:noProof/>
                <w:color w:val="auto"/>
                <w:sz w:val="22"/>
                <w:lang w:val="en-US" w:eastAsia="de-DE"/>
              </w:rPr>
            </w:pPr>
          </w:p>
        </w:tc>
        <w:tc>
          <w:tcPr>
            <w:tcW w:w="1724" w:type="dxa"/>
          </w:tcPr>
          <w:p w14:paraId="418F67FE" w14:textId="77777777" w:rsidR="008D3DFA" w:rsidRPr="002F7849" w:rsidRDefault="009772C9" w:rsidP="00566CDA">
            <w:pPr>
              <w:pStyle w:val="BusinessArea"/>
              <w:jc w:val="both"/>
              <w:rPr>
                <w:color w:val="auto"/>
                <w:szCs w:val="14"/>
                <w:lang w:val="en-US"/>
              </w:rPr>
            </w:pPr>
            <w:r w:rsidRPr="002F7849">
              <w:rPr>
                <w:color w:val="auto"/>
                <w:szCs w:val="14"/>
                <w:lang w:val="en-US"/>
              </w:rPr>
              <w:t>Steel</w:t>
            </w:r>
            <w:r w:rsidR="00146600" w:rsidRPr="002F7849">
              <w:rPr>
                <w:color w:val="auto"/>
                <w:szCs w:val="14"/>
                <w:lang w:val="en-US"/>
              </w:rPr>
              <w:t xml:space="preserve"> Europe</w:t>
            </w:r>
          </w:p>
        </w:tc>
      </w:tr>
      <w:tr w:rsidR="00566CDA" w:rsidRPr="002F7849" w14:paraId="730F2B28" w14:textId="77777777" w:rsidTr="001E7E0A">
        <w:trPr>
          <w:trHeight w:val="408"/>
        </w:trPr>
        <w:tc>
          <w:tcPr>
            <w:tcW w:w="7655" w:type="dxa"/>
          </w:tcPr>
          <w:p w14:paraId="3DB56249" w14:textId="77777777" w:rsidR="001E7E0A" w:rsidRPr="002F7849" w:rsidRDefault="001E7E0A" w:rsidP="00566CDA">
            <w:pPr>
              <w:jc w:val="both"/>
              <w:rPr>
                <w:color w:val="auto"/>
                <w:sz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72885419" w14:textId="77777777" w:rsidR="001E7E0A" w:rsidRPr="002F7849" w:rsidRDefault="001E7E0A" w:rsidP="00566CDA">
            <w:pPr>
              <w:pStyle w:val="BusinessArea"/>
              <w:jc w:val="both"/>
              <w:rPr>
                <w:color w:val="auto"/>
                <w:szCs w:val="14"/>
                <w:lang w:val="en-US"/>
              </w:rPr>
            </w:pPr>
          </w:p>
        </w:tc>
      </w:tr>
      <w:tr w:rsidR="001E7E0A" w:rsidRPr="002F7849" w14:paraId="34C07193" w14:textId="77777777" w:rsidTr="001E7E0A">
        <w:trPr>
          <w:trHeight w:val="992"/>
        </w:trPr>
        <w:tc>
          <w:tcPr>
            <w:tcW w:w="7655" w:type="dxa"/>
          </w:tcPr>
          <w:p w14:paraId="27F782E9" w14:textId="77777777" w:rsidR="001E7E0A" w:rsidRPr="002F7849" w:rsidRDefault="001E7E0A" w:rsidP="00566CDA">
            <w:pPr>
              <w:pStyle w:val="Absenderadresse1"/>
              <w:jc w:val="both"/>
              <w:rPr>
                <w:color w:val="auto"/>
                <w:sz w:val="22"/>
                <w:lang w:val="en-US"/>
              </w:rPr>
            </w:pPr>
          </w:p>
        </w:tc>
        <w:tc>
          <w:tcPr>
            <w:tcW w:w="1724" w:type="dxa"/>
          </w:tcPr>
          <w:p w14:paraId="5D65F557" w14:textId="24AC21B1" w:rsidR="001E7E0A" w:rsidRPr="002F7849" w:rsidRDefault="00387132" w:rsidP="00566CDA">
            <w:pPr>
              <w:pStyle w:val="Datumsangabe"/>
              <w:jc w:val="both"/>
              <w:rPr>
                <w:color w:val="auto"/>
                <w:szCs w:val="14"/>
                <w:lang w:val="en-US"/>
              </w:rPr>
            </w:pPr>
            <w:r>
              <w:rPr>
                <w:color w:val="auto"/>
                <w:szCs w:val="14"/>
                <w:lang w:val="en-US"/>
              </w:rPr>
              <w:t>March 18,2021</w:t>
            </w:r>
          </w:p>
          <w:p w14:paraId="2B81FC7F" w14:textId="4331B50F" w:rsidR="001E7E0A" w:rsidRPr="002F7849" w:rsidRDefault="00A07BAD" w:rsidP="00700716">
            <w:pPr>
              <w:pStyle w:val="Seitenzahlangabe"/>
              <w:jc w:val="both"/>
              <w:rPr>
                <w:color w:val="auto"/>
                <w:szCs w:val="14"/>
                <w:lang w:val="en-US"/>
              </w:rPr>
            </w:pPr>
            <w:r w:rsidRPr="002F7849">
              <w:rPr>
                <w:color w:val="auto"/>
                <w:szCs w:val="14"/>
                <w:lang w:val="en-US"/>
              </w:rPr>
              <w:t>Page</w:t>
            </w:r>
            <w:r w:rsidR="001E7E0A" w:rsidRPr="002F7849">
              <w:rPr>
                <w:color w:val="auto"/>
                <w:szCs w:val="14"/>
                <w:lang w:val="en-US"/>
              </w:rPr>
              <w:t xml:space="preserve"> </w:t>
            </w:r>
            <w:r w:rsidR="001E7E0A" w:rsidRPr="002F7849">
              <w:rPr>
                <w:color w:val="auto"/>
                <w:szCs w:val="14"/>
                <w:lang w:val="en-US"/>
              </w:rPr>
              <w:fldChar w:fldCharType="begin"/>
            </w:r>
            <w:r w:rsidR="001E7E0A" w:rsidRPr="002F7849">
              <w:rPr>
                <w:color w:val="auto"/>
                <w:szCs w:val="14"/>
                <w:lang w:val="en-US"/>
              </w:rPr>
              <w:instrText xml:space="preserve"> PAGE   \* MERGEFORMAT </w:instrText>
            </w:r>
            <w:r w:rsidR="001E7E0A" w:rsidRPr="002F7849">
              <w:rPr>
                <w:color w:val="auto"/>
                <w:szCs w:val="14"/>
                <w:lang w:val="en-US"/>
              </w:rPr>
              <w:fldChar w:fldCharType="separate"/>
            </w:r>
            <w:r w:rsidR="00B60B14">
              <w:rPr>
                <w:noProof/>
                <w:color w:val="auto"/>
                <w:szCs w:val="14"/>
                <w:lang w:val="en-US"/>
              </w:rPr>
              <w:t>1</w:t>
            </w:r>
            <w:r w:rsidR="001E7E0A" w:rsidRPr="002F7849">
              <w:rPr>
                <w:color w:val="auto"/>
                <w:szCs w:val="14"/>
                <w:lang w:val="en-US"/>
              </w:rPr>
              <w:fldChar w:fldCharType="end"/>
            </w:r>
            <w:r w:rsidR="001E7E0A" w:rsidRPr="002F7849">
              <w:rPr>
                <w:color w:val="auto"/>
                <w:szCs w:val="14"/>
                <w:lang w:val="en-US"/>
              </w:rPr>
              <w:t>/</w:t>
            </w:r>
            <w:r w:rsidR="0017216C">
              <w:rPr>
                <w:color w:val="auto"/>
                <w:szCs w:val="14"/>
                <w:lang w:val="en-US"/>
              </w:rPr>
              <w:t>1</w:t>
            </w:r>
          </w:p>
        </w:tc>
      </w:tr>
    </w:tbl>
    <w:p w14:paraId="79E32707" w14:textId="77777777" w:rsidR="00CB052B" w:rsidRPr="000040A6" w:rsidRDefault="00CB052B" w:rsidP="00CB052B">
      <w:pPr>
        <w:pStyle w:val="Listenabsatz"/>
        <w:spacing w:line="240" w:lineRule="auto"/>
        <w:ind w:left="0"/>
        <w:jc w:val="both"/>
        <w:rPr>
          <w:rFonts w:cs="RWE Sans"/>
          <w:b/>
          <w:color w:val="auto"/>
          <w:sz w:val="22"/>
          <w:lang w:val="en-US"/>
        </w:rPr>
      </w:pPr>
    </w:p>
    <w:p w14:paraId="1A5D4071" w14:textId="3044073E" w:rsidR="00CB052B" w:rsidRPr="000040A6" w:rsidRDefault="00CB052B" w:rsidP="00CB052B">
      <w:pPr>
        <w:pStyle w:val="Listenabsatz"/>
        <w:spacing w:line="360" w:lineRule="auto"/>
        <w:ind w:left="0"/>
        <w:jc w:val="both"/>
        <w:rPr>
          <w:rFonts w:cs="RWE Sans"/>
          <w:b/>
          <w:i/>
          <w:szCs w:val="20"/>
          <w:lang w:val="en-US"/>
        </w:rPr>
      </w:pPr>
      <w:r w:rsidRPr="000040A6">
        <w:rPr>
          <w:rFonts w:cs="RWE Sans"/>
          <w:b/>
          <w:color w:val="auto"/>
          <w:szCs w:val="20"/>
          <w:lang w:val="en-US"/>
        </w:rPr>
        <w:t>“Last rolling shift</w:t>
      </w:r>
      <w:proofErr w:type="gramStart"/>
      <w:r w:rsidRPr="000040A6">
        <w:rPr>
          <w:rFonts w:cs="RWE Sans"/>
          <w:b/>
          <w:color w:val="auto"/>
          <w:szCs w:val="20"/>
          <w:lang w:val="en-US"/>
        </w:rPr>
        <w:t>“ in</w:t>
      </w:r>
      <w:proofErr w:type="gramEnd"/>
      <w:r w:rsidRPr="000040A6">
        <w:rPr>
          <w:rFonts w:cs="RWE Sans"/>
          <w:b/>
          <w:color w:val="auto"/>
          <w:szCs w:val="20"/>
          <w:lang w:val="en-US"/>
        </w:rPr>
        <w:t xml:space="preserve"> </w:t>
      </w:r>
      <w:proofErr w:type="spellStart"/>
      <w:r w:rsidRPr="000040A6">
        <w:rPr>
          <w:rFonts w:cs="RWE Sans"/>
          <w:b/>
          <w:color w:val="auto"/>
          <w:szCs w:val="20"/>
          <w:lang w:val="en-US"/>
        </w:rPr>
        <w:t>Hüttenheim</w:t>
      </w:r>
      <w:proofErr w:type="spellEnd"/>
      <w:r w:rsidRPr="000040A6">
        <w:rPr>
          <w:rFonts w:cs="RWE Sans"/>
          <w:b/>
          <w:color w:val="auto"/>
          <w:szCs w:val="20"/>
          <w:lang w:val="en-US"/>
        </w:rPr>
        <w:t xml:space="preserve">: Closure of heavy plate mill goes according to plan. Employees </w:t>
      </w:r>
      <w:proofErr w:type="gramStart"/>
      <w:r w:rsidRPr="000040A6">
        <w:rPr>
          <w:rFonts w:cs="RWE Sans"/>
          <w:b/>
          <w:color w:val="auto"/>
          <w:szCs w:val="20"/>
          <w:lang w:val="en-US"/>
        </w:rPr>
        <w:t>will be employed</w:t>
      </w:r>
      <w:proofErr w:type="gramEnd"/>
      <w:r w:rsidRPr="000040A6">
        <w:rPr>
          <w:rFonts w:cs="RWE Sans"/>
          <w:b/>
          <w:color w:val="auto"/>
          <w:szCs w:val="20"/>
          <w:lang w:val="en-US"/>
        </w:rPr>
        <w:t xml:space="preserve"> at other locations</w:t>
      </w:r>
      <w:r>
        <w:rPr>
          <w:rFonts w:cs="RWE Sans"/>
          <w:b/>
          <w:color w:val="auto"/>
          <w:szCs w:val="20"/>
          <w:lang w:val="en-US"/>
        </w:rPr>
        <w:t>.</w:t>
      </w:r>
    </w:p>
    <w:p w14:paraId="067DDD23" w14:textId="77777777" w:rsidR="00CB052B" w:rsidRPr="000040A6" w:rsidRDefault="00CB052B" w:rsidP="0017216C">
      <w:pPr>
        <w:autoSpaceDE w:val="0"/>
        <w:autoSpaceDN w:val="0"/>
        <w:adjustRightInd w:val="0"/>
        <w:spacing w:line="276" w:lineRule="auto"/>
        <w:jc w:val="both"/>
        <w:rPr>
          <w:rFonts w:cs="TKTypeRegular-Regular"/>
          <w:b/>
          <w:color w:val="auto"/>
          <w:szCs w:val="20"/>
          <w:lang w:val="en-US"/>
        </w:rPr>
      </w:pPr>
    </w:p>
    <w:p w14:paraId="25993007" w14:textId="77777777" w:rsidR="00CB052B" w:rsidRPr="000040A6" w:rsidRDefault="00CB052B" w:rsidP="0017216C">
      <w:pPr>
        <w:spacing w:line="276" w:lineRule="auto"/>
        <w:jc w:val="both"/>
        <w:rPr>
          <w:rFonts w:cs="RWE Sans"/>
          <w:color w:val="auto"/>
          <w:szCs w:val="20"/>
          <w:lang w:val="en-US"/>
        </w:rPr>
      </w:pPr>
      <w:r w:rsidRPr="000040A6">
        <w:rPr>
          <w:rFonts w:cs="RWE Sans"/>
          <w:color w:val="auto"/>
          <w:szCs w:val="20"/>
          <w:lang w:val="en-US"/>
        </w:rPr>
        <w:t xml:space="preserve">During today’s day shift, the last rolling orders </w:t>
      </w:r>
      <w:proofErr w:type="gramStart"/>
      <w:r w:rsidRPr="000040A6">
        <w:rPr>
          <w:rFonts w:cs="RWE Sans"/>
          <w:color w:val="auto"/>
          <w:szCs w:val="20"/>
          <w:lang w:val="en-US"/>
        </w:rPr>
        <w:t>will be fulfilled</w:t>
      </w:r>
      <w:proofErr w:type="gramEnd"/>
      <w:r w:rsidRPr="000040A6">
        <w:rPr>
          <w:rFonts w:cs="RWE Sans"/>
          <w:color w:val="auto"/>
          <w:szCs w:val="20"/>
          <w:lang w:val="en-US"/>
        </w:rPr>
        <w:t xml:space="preserve"> in thyssenkrupp Steel’s heavy plate mill in Duisburg-</w:t>
      </w:r>
      <w:proofErr w:type="spellStart"/>
      <w:r w:rsidRPr="000040A6">
        <w:rPr>
          <w:rFonts w:cs="RWE Sans"/>
          <w:color w:val="auto"/>
          <w:szCs w:val="20"/>
          <w:lang w:val="en-US"/>
        </w:rPr>
        <w:t>Hüttenheim</w:t>
      </w:r>
      <w:proofErr w:type="spellEnd"/>
      <w:r w:rsidRPr="000040A6">
        <w:rPr>
          <w:rFonts w:cs="RWE Sans"/>
          <w:color w:val="auto"/>
          <w:szCs w:val="20"/>
          <w:lang w:val="en-US"/>
        </w:rPr>
        <w:t xml:space="preserve">. After this last shift, the rolling mill, the key unit of the plant </w:t>
      </w:r>
      <w:proofErr w:type="gramStart"/>
      <w:r w:rsidRPr="000040A6">
        <w:rPr>
          <w:rFonts w:cs="RWE Sans"/>
          <w:color w:val="auto"/>
          <w:szCs w:val="20"/>
          <w:lang w:val="en-US"/>
        </w:rPr>
        <w:t>will be shut down</w:t>
      </w:r>
      <w:proofErr w:type="gramEnd"/>
      <w:r w:rsidRPr="000040A6">
        <w:rPr>
          <w:rFonts w:cs="RWE Sans"/>
          <w:color w:val="auto"/>
          <w:szCs w:val="20"/>
          <w:lang w:val="en-US"/>
        </w:rPr>
        <w:t xml:space="preserve">.  The final closure of the entire business unit </w:t>
      </w:r>
      <w:proofErr w:type="gramStart"/>
      <w:r w:rsidRPr="000040A6">
        <w:rPr>
          <w:rFonts w:cs="RWE Sans"/>
          <w:color w:val="auto"/>
          <w:szCs w:val="20"/>
          <w:lang w:val="en-US"/>
        </w:rPr>
        <w:t>will be completed</w:t>
      </w:r>
      <w:proofErr w:type="gramEnd"/>
      <w:r w:rsidRPr="000040A6">
        <w:rPr>
          <w:rFonts w:cs="RWE Sans"/>
          <w:color w:val="auto"/>
          <w:szCs w:val="20"/>
          <w:lang w:val="en-US"/>
        </w:rPr>
        <w:t xml:space="preserve"> by September 30. Until that date, the remaining </w:t>
      </w:r>
      <w:r>
        <w:rPr>
          <w:rFonts w:cs="RWE Sans"/>
          <w:color w:val="auto"/>
          <w:szCs w:val="20"/>
          <w:lang w:val="en-US"/>
        </w:rPr>
        <w:t>finished products</w:t>
      </w:r>
      <w:r w:rsidRPr="000040A6">
        <w:rPr>
          <w:rFonts w:cs="RWE Sans"/>
          <w:color w:val="auto"/>
          <w:szCs w:val="20"/>
          <w:lang w:val="en-US"/>
        </w:rPr>
        <w:t xml:space="preserve"> </w:t>
      </w:r>
      <w:proofErr w:type="gramStart"/>
      <w:r w:rsidRPr="000040A6">
        <w:rPr>
          <w:rFonts w:cs="RWE Sans"/>
          <w:color w:val="auto"/>
          <w:szCs w:val="20"/>
          <w:lang w:val="en-US"/>
        </w:rPr>
        <w:t>will be delivered</w:t>
      </w:r>
      <w:proofErr w:type="gramEnd"/>
      <w:r w:rsidRPr="000040A6">
        <w:rPr>
          <w:rFonts w:cs="RWE Sans"/>
          <w:color w:val="auto"/>
          <w:szCs w:val="20"/>
          <w:lang w:val="en-US"/>
        </w:rPr>
        <w:t xml:space="preserve"> to customers.</w:t>
      </w:r>
    </w:p>
    <w:p w14:paraId="00D44BBF" w14:textId="77777777" w:rsidR="00CB052B" w:rsidRPr="000040A6" w:rsidRDefault="00CB052B" w:rsidP="0017216C">
      <w:pPr>
        <w:spacing w:line="276" w:lineRule="auto"/>
        <w:jc w:val="both"/>
        <w:rPr>
          <w:rFonts w:cs="RWE Sans"/>
          <w:color w:val="auto"/>
          <w:szCs w:val="20"/>
          <w:lang w:val="en-US"/>
        </w:rPr>
      </w:pPr>
    </w:p>
    <w:p w14:paraId="6B6A91A3" w14:textId="77777777" w:rsidR="00CB052B" w:rsidRPr="000040A6" w:rsidRDefault="00CB052B" w:rsidP="0017216C">
      <w:pPr>
        <w:spacing w:line="276" w:lineRule="auto"/>
        <w:jc w:val="both"/>
        <w:rPr>
          <w:rFonts w:cs="RWE Sans"/>
          <w:color w:val="auto"/>
          <w:szCs w:val="20"/>
          <w:lang w:val="en-US"/>
        </w:rPr>
      </w:pPr>
      <w:proofErr w:type="gramStart"/>
      <w:r w:rsidRPr="000040A6">
        <w:rPr>
          <w:rFonts w:cs="RWE Sans"/>
          <w:color w:val="auto"/>
          <w:szCs w:val="20"/>
          <w:lang w:val="en-US"/>
        </w:rPr>
        <w:t>thyssenkrupp</w:t>
      </w:r>
      <w:proofErr w:type="gramEnd"/>
      <w:r w:rsidRPr="000040A6">
        <w:rPr>
          <w:rFonts w:cs="RWE Sans"/>
          <w:color w:val="auto"/>
          <w:szCs w:val="20"/>
          <w:lang w:val="en-US"/>
        </w:rPr>
        <w:t xml:space="preserve"> Steel had decided to close down this business unit as part of its steel Strategy 20-30 since it does not see any economically viable future for it within the thyssenkrupp Group. No buyer </w:t>
      </w:r>
      <w:proofErr w:type="gramStart"/>
      <w:r w:rsidRPr="000040A6">
        <w:rPr>
          <w:rFonts w:cs="RWE Sans"/>
          <w:color w:val="auto"/>
          <w:szCs w:val="20"/>
          <w:lang w:val="en-US"/>
        </w:rPr>
        <w:t>could be found</w:t>
      </w:r>
      <w:proofErr w:type="gramEnd"/>
      <w:r w:rsidRPr="000040A6">
        <w:rPr>
          <w:rFonts w:cs="RWE Sans"/>
          <w:color w:val="auto"/>
          <w:szCs w:val="20"/>
          <w:lang w:val="en-US"/>
        </w:rPr>
        <w:t xml:space="preserve"> for the business either. </w:t>
      </w:r>
      <w:r>
        <w:rPr>
          <w:rFonts w:cs="RWE Sans"/>
          <w:color w:val="auto"/>
          <w:szCs w:val="20"/>
          <w:lang w:val="en-US"/>
        </w:rPr>
        <w:t>The Strategy 20-30 focuses on premium steels for automotive and upscale industrial products and on steels for e-mobility and the packaging industry.</w:t>
      </w:r>
    </w:p>
    <w:p w14:paraId="7261FD58" w14:textId="77777777" w:rsidR="00CB052B" w:rsidRPr="000040A6" w:rsidRDefault="00CB052B" w:rsidP="0017216C">
      <w:pPr>
        <w:spacing w:line="276" w:lineRule="auto"/>
        <w:jc w:val="both"/>
        <w:rPr>
          <w:rFonts w:cs="RWE Sans"/>
          <w:color w:val="auto"/>
          <w:szCs w:val="20"/>
          <w:lang w:val="en-US"/>
        </w:rPr>
      </w:pPr>
    </w:p>
    <w:p w14:paraId="34410A56" w14:textId="77777777" w:rsidR="00CB052B" w:rsidRPr="000040A6" w:rsidRDefault="00CB052B" w:rsidP="0017216C">
      <w:pPr>
        <w:spacing w:line="276" w:lineRule="auto"/>
        <w:jc w:val="both"/>
        <w:rPr>
          <w:rFonts w:cs="Calibri"/>
          <w:iCs/>
          <w:szCs w:val="20"/>
          <w:lang w:val="en-US"/>
        </w:rPr>
      </w:pPr>
      <w:r w:rsidRPr="000040A6">
        <w:rPr>
          <w:rFonts w:cs="Calibri"/>
          <w:b/>
          <w:iCs/>
          <w:szCs w:val="20"/>
          <w:lang w:val="en-US"/>
        </w:rPr>
        <w:t xml:space="preserve">Employees </w:t>
      </w:r>
      <w:proofErr w:type="gramStart"/>
      <w:r w:rsidRPr="000040A6">
        <w:rPr>
          <w:rFonts w:cs="Calibri"/>
          <w:b/>
          <w:iCs/>
          <w:szCs w:val="20"/>
          <w:lang w:val="en-US"/>
        </w:rPr>
        <w:t>will be offered</w:t>
      </w:r>
      <w:proofErr w:type="gramEnd"/>
      <w:r w:rsidRPr="000040A6">
        <w:rPr>
          <w:rFonts w:cs="Calibri"/>
          <w:b/>
          <w:iCs/>
          <w:szCs w:val="20"/>
          <w:lang w:val="en-US"/>
        </w:rPr>
        <w:t xml:space="preserve"> alternative jobs in the company </w:t>
      </w:r>
    </w:p>
    <w:p w14:paraId="3E365857" w14:textId="77777777" w:rsidR="00CB052B" w:rsidRPr="000040A6" w:rsidRDefault="00CB052B" w:rsidP="0017216C">
      <w:pPr>
        <w:spacing w:line="276" w:lineRule="auto"/>
        <w:jc w:val="both"/>
        <w:rPr>
          <w:rFonts w:cs="Calibri"/>
          <w:iCs/>
          <w:szCs w:val="20"/>
          <w:lang w:val="en-US"/>
        </w:rPr>
      </w:pPr>
      <w:r w:rsidRPr="000040A6">
        <w:rPr>
          <w:rFonts w:cs="Calibri"/>
          <w:iCs/>
          <w:szCs w:val="20"/>
          <w:lang w:val="en-US"/>
        </w:rPr>
        <w:t xml:space="preserve">The closure of the plant will not entail any layoffs. More than 90 percent of the approx. 800 employees </w:t>
      </w:r>
      <w:proofErr w:type="gramStart"/>
      <w:r w:rsidRPr="000040A6">
        <w:rPr>
          <w:rFonts w:cs="Calibri"/>
          <w:iCs/>
          <w:szCs w:val="20"/>
          <w:lang w:val="en-US"/>
        </w:rPr>
        <w:t>will be offered</w:t>
      </w:r>
      <w:proofErr w:type="gramEnd"/>
      <w:r w:rsidRPr="000040A6">
        <w:rPr>
          <w:rFonts w:cs="Calibri"/>
          <w:iCs/>
          <w:szCs w:val="20"/>
          <w:lang w:val="en-US"/>
        </w:rPr>
        <w:t xml:space="preserve"> alternative jobs in the north of Duisburg or at other sites of thyssenkrupp Steel. The majority of employees have already found alternative positions in the company. Others </w:t>
      </w:r>
      <w:proofErr w:type="gramStart"/>
      <w:r w:rsidRPr="000040A6">
        <w:rPr>
          <w:rFonts w:cs="Calibri"/>
          <w:iCs/>
          <w:szCs w:val="20"/>
          <w:lang w:val="en-US"/>
        </w:rPr>
        <w:t>will be offered</w:t>
      </w:r>
      <w:proofErr w:type="gramEnd"/>
      <w:r w:rsidRPr="000040A6">
        <w:rPr>
          <w:rFonts w:cs="Calibri"/>
          <w:iCs/>
          <w:szCs w:val="20"/>
          <w:lang w:val="en-US"/>
        </w:rPr>
        <w:t xml:space="preserve"> early retirement schemes.</w:t>
      </w:r>
    </w:p>
    <w:p w14:paraId="45E7C5F1" w14:textId="77777777" w:rsidR="00CB052B" w:rsidRPr="000040A6" w:rsidRDefault="00CB052B" w:rsidP="0017216C">
      <w:pPr>
        <w:spacing w:line="276" w:lineRule="auto"/>
        <w:jc w:val="both"/>
        <w:rPr>
          <w:rFonts w:cs="RWE Sans"/>
          <w:color w:val="auto"/>
          <w:szCs w:val="20"/>
          <w:lang w:val="en-US"/>
        </w:rPr>
      </w:pPr>
    </w:p>
    <w:p w14:paraId="67A17B33" w14:textId="77777777" w:rsidR="00CB052B" w:rsidRPr="000040A6" w:rsidRDefault="00CB052B" w:rsidP="0017216C">
      <w:pPr>
        <w:spacing w:line="276" w:lineRule="auto"/>
        <w:jc w:val="both"/>
        <w:rPr>
          <w:rFonts w:cs="RWE Sans"/>
          <w:b/>
          <w:color w:val="auto"/>
          <w:szCs w:val="20"/>
          <w:lang w:val="en-US"/>
        </w:rPr>
      </w:pPr>
      <w:proofErr w:type="gramStart"/>
      <w:r w:rsidRPr="000040A6">
        <w:rPr>
          <w:rFonts w:cs="RWE Sans"/>
          <w:b/>
          <w:color w:val="auto"/>
          <w:szCs w:val="20"/>
          <w:lang w:val="en-US"/>
        </w:rPr>
        <w:t>thyssenkrupp</w:t>
      </w:r>
      <w:proofErr w:type="gramEnd"/>
      <w:r w:rsidRPr="000040A6">
        <w:rPr>
          <w:rFonts w:cs="RWE Sans"/>
          <w:b/>
          <w:color w:val="auto"/>
          <w:szCs w:val="20"/>
          <w:lang w:val="en-US"/>
        </w:rPr>
        <w:t xml:space="preserve"> continues to be a specialist for high-strength and wear-resistant cut-to-length plates </w:t>
      </w:r>
    </w:p>
    <w:p w14:paraId="39004CC3" w14:textId="77777777" w:rsidR="00CB052B" w:rsidRPr="000040A6" w:rsidRDefault="00CB052B" w:rsidP="0017216C">
      <w:pPr>
        <w:spacing w:line="276" w:lineRule="auto"/>
        <w:jc w:val="both"/>
        <w:rPr>
          <w:szCs w:val="20"/>
          <w:lang w:val="en-US"/>
        </w:rPr>
      </w:pPr>
      <w:r w:rsidRPr="000040A6">
        <w:rPr>
          <w:szCs w:val="20"/>
          <w:lang w:val="en-US"/>
        </w:rPr>
        <w:t xml:space="preserve">The hot strip cut-to-length line in Antwerp belonging to the heavy plate unit </w:t>
      </w:r>
      <w:proofErr w:type="gramStart"/>
      <w:r w:rsidRPr="000040A6">
        <w:rPr>
          <w:szCs w:val="20"/>
          <w:lang w:val="en-US"/>
        </w:rPr>
        <w:t>will not be affected</w:t>
      </w:r>
      <w:proofErr w:type="gramEnd"/>
      <w:r w:rsidRPr="000040A6">
        <w:rPr>
          <w:szCs w:val="20"/>
          <w:lang w:val="en-US"/>
        </w:rPr>
        <w:t xml:space="preserve"> by the closure. This unit </w:t>
      </w:r>
      <w:proofErr w:type="gramStart"/>
      <w:r w:rsidRPr="000040A6">
        <w:rPr>
          <w:szCs w:val="20"/>
          <w:lang w:val="en-US"/>
        </w:rPr>
        <w:t>will be continued</w:t>
      </w:r>
      <w:proofErr w:type="gramEnd"/>
      <w:r w:rsidRPr="000040A6">
        <w:rPr>
          <w:szCs w:val="20"/>
          <w:lang w:val="en-US"/>
        </w:rPr>
        <w:t xml:space="preserve">. High-strength and wear-resistant cut-to-length plates, for example for </w:t>
      </w:r>
      <w:r>
        <w:rPr>
          <w:szCs w:val="20"/>
          <w:lang w:val="en-US"/>
        </w:rPr>
        <w:t xml:space="preserve">trucks, </w:t>
      </w:r>
      <w:r w:rsidRPr="000040A6">
        <w:rPr>
          <w:szCs w:val="20"/>
          <w:lang w:val="en-US"/>
        </w:rPr>
        <w:t>construction or agricultural machinery, will therefore remain in the portfolio of thyssenkrupp Steel.</w:t>
      </w:r>
    </w:p>
    <w:p w14:paraId="5B8DAAA2" w14:textId="77777777" w:rsidR="00CB052B" w:rsidRPr="000040A6" w:rsidRDefault="00CB052B" w:rsidP="0017216C">
      <w:pPr>
        <w:spacing w:line="276" w:lineRule="auto"/>
        <w:ind w:right="17"/>
        <w:jc w:val="both"/>
        <w:rPr>
          <w:rFonts w:ascii="TKTypeRegular" w:hAnsi="TKTypeRegular" w:cs="Calibri"/>
          <w:color w:val="auto"/>
          <w:sz w:val="22"/>
          <w:lang w:val="en-US"/>
        </w:rPr>
      </w:pPr>
    </w:p>
    <w:p w14:paraId="64D7E1DD" w14:textId="77777777" w:rsidR="00CB052B" w:rsidRPr="000040A6" w:rsidRDefault="00CB052B" w:rsidP="0017216C">
      <w:pPr>
        <w:spacing w:line="276" w:lineRule="auto"/>
        <w:jc w:val="both"/>
        <w:rPr>
          <w:rFonts w:ascii="TKTypeBold" w:hAnsi="TKTypeBold"/>
          <w:bCs/>
          <w:color w:val="auto"/>
          <w:lang w:val="en-US"/>
        </w:rPr>
      </w:pPr>
      <w:r w:rsidRPr="000040A6">
        <w:rPr>
          <w:rFonts w:ascii="TKTypeBold" w:hAnsi="TKTypeBold"/>
          <w:color w:val="auto"/>
          <w:lang w:val="en-US"/>
        </w:rPr>
        <w:t>Contact Media Relations</w:t>
      </w:r>
    </w:p>
    <w:p w14:paraId="4900D365" w14:textId="77777777" w:rsidR="00CB052B" w:rsidRPr="000040A6" w:rsidRDefault="00CB052B" w:rsidP="0017216C">
      <w:pPr>
        <w:pStyle w:val="StandardWeb1"/>
        <w:spacing w:before="0" w:after="0" w:line="276" w:lineRule="auto"/>
        <w:jc w:val="both"/>
        <w:rPr>
          <w:rFonts w:asciiTheme="minorHAnsi" w:eastAsiaTheme="minorHAnsi" w:hAnsiTheme="minorHAnsi" w:cs="RWE Sans"/>
          <w:sz w:val="20"/>
          <w:szCs w:val="22"/>
          <w:lang w:val="en-US" w:eastAsia="en-US"/>
        </w:rPr>
      </w:pPr>
      <w:proofErr w:type="gramStart"/>
      <w:r w:rsidRPr="000040A6">
        <w:rPr>
          <w:rFonts w:asciiTheme="minorHAnsi" w:eastAsiaTheme="minorHAnsi" w:hAnsiTheme="minorHAnsi" w:cs="RWE Sans"/>
          <w:sz w:val="20"/>
          <w:szCs w:val="22"/>
          <w:lang w:val="en-US" w:eastAsia="en-US"/>
        </w:rPr>
        <w:t>thyssenkrupp</w:t>
      </w:r>
      <w:proofErr w:type="gramEnd"/>
      <w:r w:rsidRPr="000040A6">
        <w:rPr>
          <w:rFonts w:asciiTheme="minorHAnsi" w:eastAsiaTheme="minorHAnsi" w:hAnsiTheme="minorHAnsi" w:cs="RWE Sans"/>
          <w:sz w:val="20"/>
          <w:szCs w:val="22"/>
          <w:lang w:val="en-US" w:eastAsia="en-US"/>
        </w:rPr>
        <w:t xml:space="preserve"> Steel Europe AG</w:t>
      </w:r>
    </w:p>
    <w:p w14:paraId="3FBAAA0D" w14:textId="77777777" w:rsidR="00CB052B" w:rsidRPr="000040A6" w:rsidRDefault="00CB052B" w:rsidP="0017216C">
      <w:pPr>
        <w:pStyle w:val="StandardWeb1"/>
        <w:spacing w:before="0" w:after="0" w:line="276" w:lineRule="auto"/>
        <w:jc w:val="both"/>
        <w:rPr>
          <w:rFonts w:asciiTheme="minorHAnsi" w:eastAsiaTheme="minorHAnsi" w:hAnsiTheme="minorHAnsi" w:cs="RWE Sans"/>
          <w:sz w:val="20"/>
          <w:szCs w:val="22"/>
          <w:lang w:val="en-US" w:eastAsia="en-US"/>
        </w:rPr>
      </w:pPr>
      <w:r w:rsidRPr="000040A6">
        <w:rPr>
          <w:rFonts w:asciiTheme="minorHAnsi" w:eastAsiaTheme="minorHAnsi" w:hAnsiTheme="minorHAnsi" w:cs="RWE Sans"/>
          <w:sz w:val="20"/>
          <w:szCs w:val="22"/>
          <w:lang w:val="en-US" w:eastAsia="en-US"/>
        </w:rPr>
        <w:t>Head of Media Relations</w:t>
      </w:r>
    </w:p>
    <w:p w14:paraId="771A7ED3" w14:textId="77777777" w:rsidR="00CB052B" w:rsidRPr="00387132" w:rsidRDefault="00CB052B" w:rsidP="0017216C">
      <w:pPr>
        <w:pStyle w:val="StandardWeb1"/>
        <w:spacing w:before="0" w:after="0" w:line="276" w:lineRule="auto"/>
        <w:jc w:val="both"/>
        <w:rPr>
          <w:rFonts w:cs="RWE Sans"/>
          <w:sz w:val="20"/>
          <w:szCs w:val="22"/>
        </w:rPr>
      </w:pPr>
      <w:r w:rsidRPr="00387132">
        <w:rPr>
          <w:rFonts w:asciiTheme="minorHAnsi" w:eastAsiaTheme="minorHAnsi" w:hAnsiTheme="minorHAnsi" w:cs="RWE Sans"/>
          <w:sz w:val="20"/>
          <w:szCs w:val="22"/>
          <w:lang w:eastAsia="en-US"/>
        </w:rPr>
        <w:t>Mark Stagge</w:t>
      </w:r>
    </w:p>
    <w:p w14:paraId="4E805724" w14:textId="77777777" w:rsidR="00CB052B" w:rsidRPr="00A64E1C" w:rsidRDefault="00CB052B" w:rsidP="0017216C">
      <w:pPr>
        <w:spacing w:line="276" w:lineRule="auto"/>
        <w:jc w:val="both"/>
        <w:rPr>
          <w:rFonts w:cs="RWE Sans"/>
          <w:color w:val="auto"/>
        </w:rPr>
      </w:pPr>
      <w:r w:rsidRPr="00A64E1C">
        <w:rPr>
          <w:rFonts w:cs="RWE Sans"/>
          <w:color w:val="auto"/>
        </w:rPr>
        <w:t>P: +49 203 52</w:t>
      </w:r>
      <w:r w:rsidRPr="00A64E1C">
        <w:rPr>
          <w:rFonts w:ascii="Arial" w:hAnsi="Arial" w:cs="Arial"/>
          <w:color w:val="auto"/>
        </w:rPr>
        <w:t> </w:t>
      </w:r>
      <w:r w:rsidRPr="00A64E1C">
        <w:rPr>
          <w:rFonts w:cs="RWE Sans"/>
          <w:color w:val="auto"/>
        </w:rPr>
        <w:t>- 25159</w:t>
      </w:r>
    </w:p>
    <w:p w14:paraId="2C9BEEE6" w14:textId="77777777" w:rsidR="00CB052B" w:rsidRPr="00A64E1C" w:rsidRDefault="00387132" w:rsidP="00CB052B">
      <w:pPr>
        <w:spacing w:line="240" w:lineRule="auto"/>
        <w:jc w:val="both"/>
        <w:rPr>
          <w:rStyle w:val="Hyperlink"/>
        </w:rPr>
      </w:pPr>
      <w:hyperlink r:id="rId11" w:history="1">
        <w:r w:rsidR="00CB052B" w:rsidRPr="00A64E1C">
          <w:rPr>
            <w:rStyle w:val="Hyperlink"/>
          </w:rPr>
          <w:t>mark.stagge@thyssenkrupp.com</w:t>
        </w:r>
      </w:hyperlink>
    </w:p>
    <w:p w14:paraId="7528B9D4" w14:textId="77777777" w:rsidR="00CB052B" w:rsidRPr="00CB052B" w:rsidRDefault="00387132" w:rsidP="00CB052B">
      <w:pPr>
        <w:spacing w:line="240" w:lineRule="auto"/>
        <w:jc w:val="both"/>
        <w:rPr>
          <w:rStyle w:val="Hyperlink"/>
        </w:rPr>
      </w:pPr>
      <w:hyperlink r:id="rId12" w:history="1">
        <w:r w:rsidR="00CB052B" w:rsidRPr="00CB052B">
          <w:rPr>
            <w:rStyle w:val="Hyperlink"/>
          </w:rPr>
          <w:t>www.thyssenkrupp-steel.com</w:t>
        </w:r>
      </w:hyperlink>
    </w:p>
    <w:p w14:paraId="366DF6C6" w14:textId="77777777" w:rsidR="00CB052B" w:rsidRPr="00CB052B" w:rsidRDefault="00CB052B" w:rsidP="00CB052B">
      <w:pPr>
        <w:spacing w:line="240" w:lineRule="auto"/>
        <w:jc w:val="both"/>
      </w:pPr>
    </w:p>
    <w:p w14:paraId="33A0CE0A" w14:textId="77777777" w:rsidR="00CB052B" w:rsidRPr="00CB052B" w:rsidRDefault="00CB052B" w:rsidP="00CB052B">
      <w:pPr>
        <w:spacing w:before="25" w:line="276" w:lineRule="auto"/>
        <w:jc w:val="both"/>
        <w:rPr>
          <w:rFonts w:cs="RWE Sans"/>
          <w:color w:val="auto"/>
          <w:sz w:val="22"/>
        </w:rPr>
      </w:pPr>
    </w:p>
    <w:p w14:paraId="55D1DB49" w14:textId="77777777" w:rsidR="00DE2408" w:rsidRPr="00CB052B" w:rsidRDefault="00DE2408" w:rsidP="00B54D49">
      <w:pPr>
        <w:pStyle w:val="StandardWeb1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sectPr w:rsidR="00DE2408" w:rsidRPr="00CB052B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1F09" w14:textId="77777777" w:rsidR="00977241" w:rsidRDefault="00977241" w:rsidP="005B5ABA">
      <w:pPr>
        <w:spacing w:line="240" w:lineRule="auto"/>
      </w:pPr>
      <w:r>
        <w:separator/>
      </w:r>
    </w:p>
  </w:endnote>
  <w:endnote w:type="continuationSeparator" w:id="0">
    <w:p w14:paraId="00E21DF8" w14:textId="77777777" w:rsidR="00977241" w:rsidRDefault="0097724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altName w:val="Calibri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WE Sans">
    <w:altName w:val="Arial"/>
    <w:charset w:val="00"/>
    <w:family w:val="swiss"/>
    <w:pitch w:val="variable"/>
    <w:sig w:usb0="00000001" w:usb1="5000207B" w:usb2="00000008" w:usb3="00000000" w:csb0="00000093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KTypeRegular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B5C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D6F2586" wp14:editId="4BFF4D2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93229A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4A34024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35E088E2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01F01DD9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F258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3193229A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4A34024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5E088E2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01F01DD9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FFDC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3603F86" wp14:editId="3E71AFE0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0DF92A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C1C74A2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2AB3436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A2E2E2C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03F8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D0DF92A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C1C74A2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2AB3436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3A2E2E2C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7CA8" w14:textId="77777777" w:rsidR="00977241" w:rsidRDefault="00977241" w:rsidP="005B5ABA">
      <w:pPr>
        <w:spacing w:line="240" w:lineRule="auto"/>
      </w:pPr>
      <w:r>
        <w:separator/>
      </w:r>
    </w:p>
  </w:footnote>
  <w:footnote w:type="continuationSeparator" w:id="0">
    <w:p w14:paraId="18261BD3" w14:textId="77777777" w:rsidR="00977241" w:rsidRDefault="0097724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B00A" w14:textId="77777777" w:rsidR="005B5ABA" w:rsidRDefault="00CA4CEB" w:rsidP="00217D2E">
    <w:pPr>
      <w:pStyle w:val="Kopfzeile"/>
      <w:tabs>
        <w:tab w:val="clear" w:pos="4536"/>
        <w:tab w:val="clear" w:pos="9072"/>
        <w:tab w:val="left" w:pos="6566"/>
      </w:tabs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9767DDF" wp14:editId="31C7AF9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A772E4" wp14:editId="36EF828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5070F" w14:textId="76B3DBF9" w:rsidR="00E67FF9" w:rsidRPr="001E7E0A" w:rsidRDefault="008D045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17216C">
                            <w:rPr>
                              <w:noProof/>
                            </w:rPr>
                            <w:t>18.02.2021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69C8664" w14:textId="224683EC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721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17216C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772E4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A75070F" w14:textId="76B3DBF9" w:rsidR="00E67FF9" w:rsidRPr="001E7E0A" w:rsidRDefault="008D0459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17216C">
                      <w:rPr>
                        <w:noProof/>
                      </w:rPr>
                      <w:t>18.02.2021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69C8664" w14:textId="224683EC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721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17216C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17D2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177F" w14:textId="42D13DA0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C4002AD" wp14:editId="5EB3661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A07BAD">
      <w:t xml:space="preserve"> </w:t>
    </w:r>
    <w:proofErr w:type="spellStart"/>
    <w:r w:rsidR="00A07BAD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5pt;height:5.65pt" o:bullet="t">
        <v:imagedata r:id="rId1" o:title="Bullet_blau_RGB_klein"/>
      </v:shape>
    </w:pict>
  </w:numPicBullet>
  <w:numPicBullet w:numPicBulletId="1">
    <w:pict>
      <v:shape id="_x0000_i1027" type="#_x0000_t75" style="width:5.65pt;height:5.65pt" o:bullet="t">
        <v:imagedata r:id="rId2" o:title="Bullet_blau_RGB_mittelklein_02"/>
      </v:shape>
    </w:pict>
  </w:numPicBullet>
  <w:abstractNum w:abstractNumId="0" w15:restartNumberingAfterBreak="0">
    <w:nsid w:val="03184F44"/>
    <w:multiLevelType w:val="hybridMultilevel"/>
    <w:tmpl w:val="4D04F4F0"/>
    <w:lvl w:ilvl="0" w:tplc="57887C6E">
      <w:numFmt w:val="bullet"/>
      <w:lvlText w:val="•"/>
      <w:lvlJc w:val="left"/>
      <w:pPr>
        <w:ind w:left="2281" w:hanging="203"/>
      </w:pPr>
      <w:rPr>
        <w:rFonts w:ascii="Arial" w:eastAsia="Arial" w:hAnsi="Arial" w:cs="Arial" w:hint="default"/>
        <w:b/>
        <w:bCs/>
        <w:color w:val="1D4477"/>
        <w:w w:val="110"/>
        <w:sz w:val="22"/>
        <w:szCs w:val="22"/>
        <w:lang w:val="de-DE" w:eastAsia="de-DE" w:bidi="de-DE"/>
      </w:rPr>
    </w:lvl>
    <w:lvl w:ilvl="1" w:tplc="E80CD498">
      <w:numFmt w:val="bullet"/>
      <w:lvlText w:val="•"/>
      <w:lvlJc w:val="left"/>
      <w:pPr>
        <w:ind w:left="3274" w:hanging="203"/>
      </w:pPr>
      <w:rPr>
        <w:rFonts w:hint="default"/>
        <w:lang w:val="de-DE" w:eastAsia="de-DE" w:bidi="de-DE"/>
      </w:rPr>
    </w:lvl>
    <w:lvl w:ilvl="2" w:tplc="5822737C">
      <w:numFmt w:val="bullet"/>
      <w:lvlText w:val="•"/>
      <w:lvlJc w:val="left"/>
      <w:pPr>
        <w:ind w:left="4261" w:hanging="203"/>
      </w:pPr>
      <w:rPr>
        <w:rFonts w:hint="default"/>
        <w:lang w:val="de-DE" w:eastAsia="de-DE" w:bidi="de-DE"/>
      </w:rPr>
    </w:lvl>
    <w:lvl w:ilvl="3" w:tplc="E5C09DA2">
      <w:numFmt w:val="bullet"/>
      <w:lvlText w:val="•"/>
      <w:lvlJc w:val="left"/>
      <w:pPr>
        <w:ind w:left="5247" w:hanging="203"/>
      </w:pPr>
      <w:rPr>
        <w:rFonts w:hint="default"/>
        <w:lang w:val="de-DE" w:eastAsia="de-DE" w:bidi="de-DE"/>
      </w:rPr>
    </w:lvl>
    <w:lvl w:ilvl="4" w:tplc="BBA40A20">
      <w:numFmt w:val="bullet"/>
      <w:lvlText w:val="•"/>
      <w:lvlJc w:val="left"/>
      <w:pPr>
        <w:ind w:left="6234" w:hanging="203"/>
      </w:pPr>
      <w:rPr>
        <w:rFonts w:hint="default"/>
        <w:lang w:val="de-DE" w:eastAsia="de-DE" w:bidi="de-DE"/>
      </w:rPr>
    </w:lvl>
    <w:lvl w:ilvl="5" w:tplc="EFBC9758">
      <w:numFmt w:val="bullet"/>
      <w:lvlText w:val="•"/>
      <w:lvlJc w:val="left"/>
      <w:pPr>
        <w:ind w:left="7220" w:hanging="203"/>
      </w:pPr>
      <w:rPr>
        <w:rFonts w:hint="default"/>
        <w:lang w:val="de-DE" w:eastAsia="de-DE" w:bidi="de-DE"/>
      </w:rPr>
    </w:lvl>
    <w:lvl w:ilvl="6" w:tplc="9D347278">
      <w:numFmt w:val="bullet"/>
      <w:lvlText w:val="•"/>
      <w:lvlJc w:val="left"/>
      <w:pPr>
        <w:ind w:left="8207" w:hanging="203"/>
      </w:pPr>
      <w:rPr>
        <w:rFonts w:hint="default"/>
        <w:lang w:val="de-DE" w:eastAsia="de-DE" w:bidi="de-DE"/>
      </w:rPr>
    </w:lvl>
    <w:lvl w:ilvl="7" w:tplc="033EDE70">
      <w:numFmt w:val="bullet"/>
      <w:lvlText w:val="•"/>
      <w:lvlJc w:val="left"/>
      <w:pPr>
        <w:ind w:left="9193" w:hanging="203"/>
      </w:pPr>
      <w:rPr>
        <w:rFonts w:hint="default"/>
        <w:lang w:val="de-DE" w:eastAsia="de-DE" w:bidi="de-DE"/>
      </w:rPr>
    </w:lvl>
    <w:lvl w:ilvl="8" w:tplc="FF26ED5E">
      <w:numFmt w:val="bullet"/>
      <w:lvlText w:val="•"/>
      <w:lvlJc w:val="left"/>
      <w:pPr>
        <w:ind w:left="10180" w:hanging="203"/>
      </w:pPr>
      <w:rPr>
        <w:rFonts w:hint="default"/>
        <w:lang w:val="de-DE" w:eastAsia="de-DE" w:bidi="de-DE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6437C0"/>
    <w:multiLevelType w:val="hybridMultilevel"/>
    <w:tmpl w:val="08ACEC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B3B18E5"/>
    <w:multiLevelType w:val="hybridMultilevel"/>
    <w:tmpl w:val="3A38C4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FBC"/>
    <w:multiLevelType w:val="hybridMultilevel"/>
    <w:tmpl w:val="D354D068"/>
    <w:lvl w:ilvl="0" w:tplc="A1282B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4573"/>
    <w:multiLevelType w:val="hybridMultilevel"/>
    <w:tmpl w:val="2B941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09370CF"/>
    <w:multiLevelType w:val="hybridMultilevel"/>
    <w:tmpl w:val="AB1847E6"/>
    <w:lvl w:ilvl="0" w:tplc="963E6E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RWE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35FB"/>
    <w:multiLevelType w:val="hybridMultilevel"/>
    <w:tmpl w:val="4DCE4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8"/>
  </w:num>
  <w:num w:numId="5">
    <w:abstractNumId w:val="16"/>
  </w:num>
  <w:num w:numId="6">
    <w:abstractNumId w:val="8"/>
  </w:num>
  <w:num w:numId="7">
    <w:abstractNumId w:val="16"/>
  </w:num>
  <w:num w:numId="8">
    <w:abstractNumId w:val="17"/>
  </w:num>
  <w:num w:numId="9">
    <w:abstractNumId w:val="16"/>
  </w:num>
  <w:num w:numId="10">
    <w:abstractNumId w:val="16"/>
  </w:num>
  <w:num w:numId="11">
    <w:abstractNumId w:val="24"/>
  </w:num>
  <w:num w:numId="12">
    <w:abstractNumId w:val="24"/>
  </w:num>
  <w:num w:numId="13">
    <w:abstractNumId w:val="24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21"/>
  </w:num>
  <w:num w:numId="19">
    <w:abstractNumId w:val="20"/>
  </w:num>
  <w:num w:numId="20">
    <w:abstractNumId w:val="14"/>
  </w:num>
  <w:num w:numId="21">
    <w:abstractNumId w:val="7"/>
  </w:num>
  <w:num w:numId="22">
    <w:abstractNumId w:val="1"/>
  </w:num>
  <w:num w:numId="23">
    <w:abstractNumId w:val="11"/>
  </w:num>
  <w:num w:numId="24">
    <w:abstractNumId w:val="6"/>
  </w:num>
  <w:num w:numId="25">
    <w:abstractNumId w:val="15"/>
  </w:num>
  <w:num w:numId="26">
    <w:abstractNumId w:val="19"/>
  </w:num>
  <w:num w:numId="27">
    <w:abstractNumId w:val="25"/>
  </w:num>
  <w:num w:numId="28">
    <w:abstractNumId w:val="0"/>
  </w:num>
  <w:num w:numId="29">
    <w:abstractNumId w:val="13"/>
  </w:num>
  <w:num w:numId="30">
    <w:abstractNumId w:val="10"/>
  </w:num>
  <w:num w:numId="31">
    <w:abstractNumId w:val="12"/>
  </w:num>
  <w:num w:numId="32">
    <w:abstractNumId w:val="18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6E"/>
    <w:rsid w:val="00000224"/>
    <w:rsid w:val="00005333"/>
    <w:rsid w:val="00006CFC"/>
    <w:rsid w:val="00010392"/>
    <w:rsid w:val="000106B6"/>
    <w:rsid w:val="00012598"/>
    <w:rsid w:val="00013973"/>
    <w:rsid w:val="000143CF"/>
    <w:rsid w:val="00016437"/>
    <w:rsid w:val="00020092"/>
    <w:rsid w:val="000210CC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6F83"/>
    <w:rsid w:val="000677D4"/>
    <w:rsid w:val="00067B08"/>
    <w:rsid w:val="000742D3"/>
    <w:rsid w:val="00085CC6"/>
    <w:rsid w:val="00095EFF"/>
    <w:rsid w:val="0009714D"/>
    <w:rsid w:val="00097807"/>
    <w:rsid w:val="000A3C08"/>
    <w:rsid w:val="000A40CF"/>
    <w:rsid w:val="000B07A1"/>
    <w:rsid w:val="000B6A80"/>
    <w:rsid w:val="000B6B3F"/>
    <w:rsid w:val="000C0580"/>
    <w:rsid w:val="000C27CD"/>
    <w:rsid w:val="000D1AEA"/>
    <w:rsid w:val="000D312E"/>
    <w:rsid w:val="000D4D6C"/>
    <w:rsid w:val="000D5867"/>
    <w:rsid w:val="000E199F"/>
    <w:rsid w:val="000E478B"/>
    <w:rsid w:val="000F0127"/>
    <w:rsid w:val="000F5F1D"/>
    <w:rsid w:val="000F62A0"/>
    <w:rsid w:val="00102C50"/>
    <w:rsid w:val="00116A54"/>
    <w:rsid w:val="00130405"/>
    <w:rsid w:val="001306E1"/>
    <w:rsid w:val="0013130F"/>
    <w:rsid w:val="0013530C"/>
    <w:rsid w:val="00136325"/>
    <w:rsid w:val="001364F9"/>
    <w:rsid w:val="00137A1B"/>
    <w:rsid w:val="00142A34"/>
    <w:rsid w:val="0014474F"/>
    <w:rsid w:val="001451D3"/>
    <w:rsid w:val="00146600"/>
    <w:rsid w:val="00153BEC"/>
    <w:rsid w:val="00154E8F"/>
    <w:rsid w:val="001553C0"/>
    <w:rsid w:val="001602F9"/>
    <w:rsid w:val="00162A87"/>
    <w:rsid w:val="00165354"/>
    <w:rsid w:val="00165F6D"/>
    <w:rsid w:val="00166977"/>
    <w:rsid w:val="0017216C"/>
    <w:rsid w:val="00174160"/>
    <w:rsid w:val="0017592A"/>
    <w:rsid w:val="001769C1"/>
    <w:rsid w:val="00177C94"/>
    <w:rsid w:val="00182879"/>
    <w:rsid w:val="001847F0"/>
    <w:rsid w:val="00185574"/>
    <w:rsid w:val="001861FA"/>
    <w:rsid w:val="00186EFE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C6045"/>
    <w:rsid w:val="001C7EF7"/>
    <w:rsid w:val="001D0C92"/>
    <w:rsid w:val="001E125C"/>
    <w:rsid w:val="001E36C6"/>
    <w:rsid w:val="001E7E0A"/>
    <w:rsid w:val="001F2570"/>
    <w:rsid w:val="001F7537"/>
    <w:rsid w:val="002030D0"/>
    <w:rsid w:val="002054F6"/>
    <w:rsid w:val="00206179"/>
    <w:rsid w:val="0020624E"/>
    <w:rsid w:val="002108F1"/>
    <w:rsid w:val="00213738"/>
    <w:rsid w:val="00214F6D"/>
    <w:rsid w:val="00215965"/>
    <w:rsid w:val="002164F8"/>
    <w:rsid w:val="00217D2E"/>
    <w:rsid w:val="0022084A"/>
    <w:rsid w:val="00220E92"/>
    <w:rsid w:val="00224253"/>
    <w:rsid w:val="0022554F"/>
    <w:rsid w:val="00240217"/>
    <w:rsid w:val="00243C72"/>
    <w:rsid w:val="0024653B"/>
    <w:rsid w:val="00250F2A"/>
    <w:rsid w:val="002515AA"/>
    <w:rsid w:val="00252404"/>
    <w:rsid w:val="0025786F"/>
    <w:rsid w:val="00265BD0"/>
    <w:rsid w:val="00265E95"/>
    <w:rsid w:val="00266F83"/>
    <w:rsid w:val="00266FFA"/>
    <w:rsid w:val="0027009A"/>
    <w:rsid w:val="00275D79"/>
    <w:rsid w:val="00277B27"/>
    <w:rsid w:val="00285124"/>
    <w:rsid w:val="002907B3"/>
    <w:rsid w:val="00295FB8"/>
    <w:rsid w:val="00297160"/>
    <w:rsid w:val="00297DC4"/>
    <w:rsid w:val="002A3A5A"/>
    <w:rsid w:val="002A3EE1"/>
    <w:rsid w:val="002A46D3"/>
    <w:rsid w:val="002B1779"/>
    <w:rsid w:val="002B2C68"/>
    <w:rsid w:val="002B6E17"/>
    <w:rsid w:val="002C0A33"/>
    <w:rsid w:val="002C0A5C"/>
    <w:rsid w:val="002C4724"/>
    <w:rsid w:val="002C62A1"/>
    <w:rsid w:val="002D1B27"/>
    <w:rsid w:val="002D311D"/>
    <w:rsid w:val="002E2401"/>
    <w:rsid w:val="002E2CC9"/>
    <w:rsid w:val="002E3C86"/>
    <w:rsid w:val="002F52AB"/>
    <w:rsid w:val="002F7849"/>
    <w:rsid w:val="00304A38"/>
    <w:rsid w:val="00311793"/>
    <w:rsid w:val="00313D86"/>
    <w:rsid w:val="00315E81"/>
    <w:rsid w:val="003172EF"/>
    <w:rsid w:val="003176DB"/>
    <w:rsid w:val="00323E6F"/>
    <w:rsid w:val="00327CA2"/>
    <w:rsid w:val="00330565"/>
    <w:rsid w:val="003312D4"/>
    <w:rsid w:val="00331EBC"/>
    <w:rsid w:val="0033504E"/>
    <w:rsid w:val="00335CE9"/>
    <w:rsid w:val="00335D0B"/>
    <w:rsid w:val="00340993"/>
    <w:rsid w:val="003412BB"/>
    <w:rsid w:val="003440A4"/>
    <w:rsid w:val="003446A3"/>
    <w:rsid w:val="00344E08"/>
    <w:rsid w:val="00345613"/>
    <w:rsid w:val="00346C8B"/>
    <w:rsid w:val="00346F37"/>
    <w:rsid w:val="00347759"/>
    <w:rsid w:val="00347934"/>
    <w:rsid w:val="00351351"/>
    <w:rsid w:val="00356F90"/>
    <w:rsid w:val="00357096"/>
    <w:rsid w:val="003611C0"/>
    <w:rsid w:val="003631FC"/>
    <w:rsid w:val="00366EA6"/>
    <w:rsid w:val="00367CF8"/>
    <w:rsid w:val="0037095C"/>
    <w:rsid w:val="00372E6F"/>
    <w:rsid w:val="00374CE1"/>
    <w:rsid w:val="0037512F"/>
    <w:rsid w:val="003770AE"/>
    <w:rsid w:val="00377693"/>
    <w:rsid w:val="0038047C"/>
    <w:rsid w:val="00381121"/>
    <w:rsid w:val="00382DE1"/>
    <w:rsid w:val="003843E4"/>
    <w:rsid w:val="003857D6"/>
    <w:rsid w:val="00386EDA"/>
    <w:rsid w:val="00387132"/>
    <w:rsid w:val="00394191"/>
    <w:rsid w:val="003A1DDB"/>
    <w:rsid w:val="003A2163"/>
    <w:rsid w:val="003A399B"/>
    <w:rsid w:val="003A3CFA"/>
    <w:rsid w:val="003A578A"/>
    <w:rsid w:val="003A61FC"/>
    <w:rsid w:val="003B10F1"/>
    <w:rsid w:val="003B1E7E"/>
    <w:rsid w:val="003B516D"/>
    <w:rsid w:val="003C3F58"/>
    <w:rsid w:val="003D107D"/>
    <w:rsid w:val="003D2DAB"/>
    <w:rsid w:val="003F068A"/>
    <w:rsid w:val="003F1512"/>
    <w:rsid w:val="003F1CCB"/>
    <w:rsid w:val="003F399F"/>
    <w:rsid w:val="003F4DD2"/>
    <w:rsid w:val="00401950"/>
    <w:rsid w:val="00402E5D"/>
    <w:rsid w:val="00403C4F"/>
    <w:rsid w:val="00406EDD"/>
    <w:rsid w:val="00406F39"/>
    <w:rsid w:val="004123F5"/>
    <w:rsid w:val="004132AD"/>
    <w:rsid w:val="004161F1"/>
    <w:rsid w:val="00420E4F"/>
    <w:rsid w:val="00424DC1"/>
    <w:rsid w:val="00425DDA"/>
    <w:rsid w:val="00427062"/>
    <w:rsid w:val="00427868"/>
    <w:rsid w:val="00437587"/>
    <w:rsid w:val="00440D53"/>
    <w:rsid w:val="00443226"/>
    <w:rsid w:val="004454A2"/>
    <w:rsid w:val="00446EFC"/>
    <w:rsid w:val="00451D5D"/>
    <w:rsid w:val="00455722"/>
    <w:rsid w:val="00457F9F"/>
    <w:rsid w:val="004630BC"/>
    <w:rsid w:val="00466E32"/>
    <w:rsid w:val="00467F61"/>
    <w:rsid w:val="0047017D"/>
    <w:rsid w:val="00474019"/>
    <w:rsid w:val="0047407D"/>
    <w:rsid w:val="0047485C"/>
    <w:rsid w:val="00475BFC"/>
    <w:rsid w:val="00477103"/>
    <w:rsid w:val="00477A6C"/>
    <w:rsid w:val="00477A92"/>
    <w:rsid w:val="0048071C"/>
    <w:rsid w:val="00485FCD"/>
    <w:rsid w:val="00490007"/>
    <w:rsid w:val="0049032D"/>
    <w:rsid w:val="004938B1"/>
    <w:rsid w:val="0049723B"/>
    <w:rsid w:val="004A2660"/>
    <w:rsid w:val="004A7237"/>
    <w:rsid w:val="004B0EA6"/>
    <w:rsid w:val="004B4F01"/>
    <w:rsid w:val="004B705F"/>
    <w:rsid w:val="004C046F"/>
    <w:rsid w:val="004C1133"/>
    <w:rsid w:val="004C1E18"/>
    <w:rsid w:val="004C43B9"/>
    <w:rsid w:val="004C6C94"/>
    <w:rsid w:val="004D1918"/>
    <w:rsid w:val="004D3C0F"/>
    <w:rsid w:val="004D4076"/>
    <w:rsid w:val="004D4520"/>
    <w:rsid w:val="004D47DE"/>
    <w:rsid w:val="004E1549"/>
    <w:rsid w:val="004E33E0"/>
    <w:rsid w:val="004F0C41"/>
    <w:rsid w:val="004F3F4D"/>
    <w:rsid w:val="004F59AF"/>
    <w:rsid w:val="004F603C"/>
    <w:rsid w:val="005028EC"/>
    <w:rsid w:val="00502CE9"/>
    <w:rsid w:val="00504FD0"/>
    <w:rsid w:val="0050798B"/>
    <w:rsid w:val="005124F8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30E3"/>
    <w:rsid w:val="00534FA6"/>
    <w:rsid w:val="005356B9"/>
    <w:rsid w:val="00535977"/>
    <w:rsid w:val="00540C6E"/>
    <w:rsid w:val="00544BC4"/>
    <w:rsid w:val="00556640"/>
    <w:rsid w:val="00557D40"/>
    <w:rsid w:val="00557F22"/>
    <w:rsid w:val="00562279"/>
    <w:rsid w:val="005623E6"/>
    <w:rsid w:val="00562ACC"/>
    <w:rsid w:val="00563A68"/>
    <w:rsid w:val="00563A7F"/>
    <w:rsid w:val="00564077"/>
    <w:rsid w:val="00566CDA"/>
    <w:rsid w:val="00571137"/>
    <w:rsid w:val="00572FD2"/>
    <w:rsid w:val="005731B9"/>
    <w:rsid w:val="005738F4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A5DC0"/>
    <w:rsid w:val="005B5ABA"/>
    <w:rsid w:val="005B7322"/>
    <w:rsid w:val="005B7858"/>
    <w:rsid w:val="005C0D4C"/>
    <w:rsid w:val="005C5006"/>
    <w:rsid w:val="005C6FEF"/>
    <w:rsid w:val="005D60CE"/>
    <w:rsid w:val="005E6887"/>
    <w:rsid w:val="005E7FCB"/>
    <w:rsid w:val="005F20AA"/>
    <w:rsid w:val="005F22F5"/>
    <w:rsid w:val="005F4CC0"/>
    <w:rsid w:val="005F7605"/>
    <w:rsid w:val="00601223"/>
    <w:rsid w:val="00601D1A"/>
    <w:rsid w:val="00603BC4"/>
    <w:rsid w:val="00604A3B"/>
    <w:rsid w:val="00606241"/>
    <w:rsid w:val="00606EE4"/>
    <w:rsid w:val="0061054E"/>
    <w:rsid w:val="00614B87"/>
    <w:rsid w:val="00615898"/>
    <w:rsid w:val="006241F6"/>
    <w:rsid w:val="00626461"/>
    <w:rsid w:val="00626B03"/>
    <w:rsid w:val="00632A81"/>
    <w:rsid w:val="0063584E"/>
    <w:rsid w:val="006366E0"/>
    <w:rsid w:val="006550EA"/>
    <w:rsid w:val="00660C5E"/>
    <w:rsid w:val="00670369"/>
    <w:rsid w:val="00670579"/>
    <w:rsid w:val="00681BAF"/>
    <w:rsid w:val="00685626"/>
    <w:rsid w:val="00685C51"/>
    <w:rsid w:val="006870AC"/>
    <w:rsid w:val="00690122"/>
    <w:rsid w:val="0069533D"/>
    <w:rsid w:val="006977CF"/>
    <w:rsid w:val="006A2F38"/>
    <w:rsid w:val="006B2FAF"/>
    <w:rsid w:val="006B5F0B"/>
    <w:rsid w:val="006B6D90"/>
    <w:rsid w:val="006C070F"/>
    <w:rsid w:val="006C122B"/>
    <w:rsid w:val="006C1FC9"/>
    <w:rsid w:val="006C2A57"/>
    <w:rsid w:val="006C3019"/>
    <w:rsid w:val="006C4DC2"/>
    <w:rsid w:val="006C4DE2"/>
    <w:rsid w:val="006C6040"/>
    <w:rsid w:val="006D2BC1"/>
    <w:rsid w:val="006D76F9"/>
    <w:rsid w:val="006E2887"/>
    <w:rsid w:val="006E309C"/>
    <w:rsid w:val="006E3FA2"/>
    <w:rsid w:val="006E5B34"/>
    <w:rsid w:val="006F5AA5"/>
    <w:rsid w:val="006F5FFF"/>
    <w:rsid w:val="00700716"/>
    <w:rsid w:val="007065C5"/>
    <w:rsid w:val="00710D9D"/>
    <w:rsid w:val="00714903"/>
    <w:rsid w:val="007226A9"/>
    <w:rsid w:val="00724EF3"/>
    <w:rsid w:val="0073483B"/>
    <w:rsid w:val="00736BE6"/>
    <w:rsid w:val="00741236"/>
    <w:rsid w:val="00741356"/>
    <w:rsid w:val="00741C49"/>
    <w:rsid w:val="00743CA5"/>
    <w:rsid w:val="00746FED"/>
    <w:rsid w:val="00747AAF"/>
    <w:rsid w:val="00747EDE"/>
    <w:rsid w:val="0075426E"/>
    <w:rsid w:val="00755DC2"/>
    <w:rsid w:val="007764D7"/>
    <w:rsid w:val="00777040"/>
    <w:rsid w:val="00781610"/>
    <w:rsid w:val="00782B96"/>
    <w:rsid w:val="00782FD3"/>
    <w:rsid w:val="00783965"/>
    <w:rsid w:val="00785030"/>
    <w:rsid w:val="00787F97"/>
    <w:rsid w:val="0079286D"/>
    <w:rsid w:val="00793714"/>
    <w:rsid w:val="007A0E3E"/>
    <w:rsid w:val="007B21C7"/>
    <w:rsid w:val="007B7169"/>
    <w:rsid w:val="007C0B72"/>
    <w:rsid w:val="007C2073"/>
    <w:rsid w:val="007C45CE"/>
    <w:rsid w:val="007C6F64"/>
    <w:rsid w:val="007D2DC3"/>
    <w:rsid w:val="007D3550"/>
    <w:rsid w:val="007E52ED"/>
    <w:rsid w:val="007E61E3"/>
    <w:rsid w:val="007F0B9D"/>
    <w:rsid w:val="007F0ECE"/>
    <w:rsid w:val="007F23AC"/>
    <w:rsid w:val="007F553B"/>
    <w:rsid w:val="00800C41"/>
    <w:rsid w:val="00804B5A"/>
    <w:rsid w:val="00806439"/>
    <w:rsid w:val="00806FFB"/>
    <w:rsid w:val="00807CB8"/>
    <w:rsid w:val="00810089"/>
    <w:rsid w:val="00810F1B"/>
    <w:rsid w:val="00815C9B"/>
    <w:rsid w:val="00817799"/>
    <w:rsid w:val="00817BA6"/>
    <w:rsid w:val="008229FE"/>
    <w:rsid w:val="0082487B"/>
    <w:rsid w:val="0082543E"/>
    <w:rsid w:val="00827CF1"/>
    <w:rsid w:val="0083279D"/>
    <w:rsid w:val="00832AC2"/>
    <w:rsid w:val="00841D01"/>
    <w:rsid w:val="008463A6"/>
    <w:rsid w:val="00855504"/>
    <w:rsid w:val="008557F5"/>
    <w:rsid w:val="0085632E"/>
    <w:rsid w:val="00862A37"/>
    <w:rsid w:val="0086617F"/>
    <w:rsid w:val="00873A49"/>
    <w:rsid w:val="00874877"/>
    <w:rsid w:val="008763B5"/>
    <w:rsid w:val="0087668E"/>
    <w:rsid w:val="008830BE"/>
    <w:rsid w:val="008A5501"/>
    <w:rsid w:val="008A5BDF"/>
    <w:rsid w:val="008A7BF0"/>
    <w:rsid w:val="008B106A"/>
    <w:rsid w:val="008B117E"/>
    <w:rsid w:val="008B3481"/>
    <w:rsid w:val="008B4E6D"/>
    <w:rsid w:val="008B5132"/>
    <w:rsid w:val="008B6309"/>
    <w:rsid w:val="008C1802"/>
    <w:rsid w:val="008C2361"/>
    <w:rsid w:val="008C4331"/>
    <w:rsid w:val="008C64FF"/>
    <w:rsid w:val="008D0459"/>
    <w:rsid w:val="008D1591"/>
    <w:rsid w:val="008D1C62"/>
    <w:rsid w:val="008D37D4"/>
    <w:rsid w:val="008D3DFA"/>
    <w:rsid w:val="008E0258"/>
    <w:rsid w:val="008E6AF9"/>
    <w:rsid w:val="008E7176"/>
    <w:rsid w:val="008F1C7C"/>
    <w:rsid w:val="008F2FF4"/>
    <w:rsid w:val="0090250B"/>
    <w:rsid w:val="00905E94"/>
    <w:rsid w:val="00910125"/>
    <w:rsid w:val="009110E9"/>
    <w:rsid w:val="0091352B"/>
    <w:rsid w:val="00915205"/>
    <w:rsid w:val="00920002"/>
    <w:rsid w:val="00922375"/>
    <w:rsid w:val="0092247E"/>
    <w:rsid w:val="00925BB7"/>
    <w:rsid w:val="00935591"/>
    <w:rsid w:val="009406AB"/>
    <w:rsid w:val="009407F4"/>
    <w:rsid w:val="00943DD4"/>
    <w:rsid w:val="00943F95"/>
    <w:rsid w:val="0094408C"/>
    <w:rsid w:val="00945837"/>
    <w:rsid w:val="00953B45"/>
    <w:rsid w:val="00953DA0"/>
    <w:rsid w:val="00955D16"/>
    <w:rsid w:val="00957075"/>
    <w:rsid w:val="0096423A"/>
    <w:rsid w:val="00966D54"/>
    <w:rsid w:val="00970928"/>
    <w:rsid w:val="00977241"/>
    <w:rsid w:val="009772C9"/>
    <w:rsid w:val="009807EA"/>
    <w:rsid w:val="0098312D"/>
    <w:rsid w:val="00985A67"/>
    <w:rsid w:val="00986AB1"/>
    <w:rsid w:val="0099520D"/>
    <w:rsid w:val="00995667"/>
    <w:rsid w:val="009978BF"/>
    <w:rsid w:val="009A2335"/>
    <w:rsid w:val="009A2DBC"/>
    <w:rsid w:val="009B014F"/>
    <w:rsid w:val="009B14FA"/>
    <w:rsid w:val="009B30C3"/>
    <w:rsid w:val="009B57CB"/>
    <w:rsid w:val="009B6480"/>
    <w:rsid w:val="009B6F32"/>
    <w:rsid w:val="009B72A2"/>
    <w:rsid w:val="009C0EFE"/>
    <w:rsid w:val="009C7BAD"/>
    <w:rsid w:val="009D2BE0"/>
    <w:rsid w:val="009D2C31"/>
    <w:rsid w:val="009D3A5A"/>
    <w:rsid w:val="009E1E2E"/>
    <w:rsid w:val="009E21B5"/>
    <w:rsid w:val="009F1C0D"/>
    <w:rsid w:val="009F576B"/>
    <w:rsid w:val="00A07BAD"/>
    <w:rsid w:val="00A14FF4"/>
    <w:rsid w:val="00A16F76"/>
    <w:rsid w:val="00A31074"/>
    <w:rsid w:val="00A32604"/>
    <w:rsid w:val="00A429FE"/>
    <w:rsid w:val="00A51FAE"/>
    <w:rsid w:val="00A54FA1"/>
    <w:rsid w:val="00A56A1B"/>
    <w:rsid w:val="00A57961"/>
    <w:rsid w:val="00A619D7"/>
    <w:rsid w:val="00A64592"/>
    <w:rsid w:val="00A658EA"/>
    <w:rsid w:val="00A67B90"/>
    <w:rsid w:val="00A7023B"/>
    <w:rsid w:val="00A70C82"/>
    <w:rsid w:val="00A70ED2"/>
    <w:rsid w:val="00A74B60"/>
    <w:rsid w:val="00A76C5F"/>
    <w:rsid w:val="00A8235C"/>
    <w:rsid w:val="00A85875"/>
    <w:rsid w:val="00A8655D"/>
    <w:rsid w:val="00A94E6F"/>
    <w:rsid w:val="00A96EC8"/>
    <w:rsid w:val="00AA30E2"/>
    <w:rsid w:val="00AA4075"/>
    <w:rsid w:val="00AA7FA9"/>
    <w:rsid w:val="00AB5E1A"/>
    <w:rsid w:val="00AB5E22"/>
    <w:rsid w:val="00AC17E5"/>
    <w:rsid w:val="00AC4519"/>
    <w:rsid w:val="00AC49B6"/>
    <w:rsid w:val="00AC7BA6"/>
    <w:rsid w:val="00AD1CF1"/>
    <w:rsid w:val="00AD28B9"/>
    <w:rsid w:val="00AD41D2"/>
    <w:rsid w:val="00AE0A70"/>
    <w:rsid w:val="00AE0DFC"/>
    <w:rsid w:val="00AE111D"/>
    <w:rsid w:val="00AE261C"/>
    <w:rsid w:val="00AE59AA"/>
    <w:rsid w:val="00AF2F82"/>
    <w:rsid w:val="00AF4318"/>
    <w:rsid w:val="00AF45F4"/>
    <w:rsid w:val="00AF75F1"/>
    <w:rsid w:val="00B01223"/>
    <w:rsid w:val="00B063CA"/>
    <w:rsid w:val="00B13311"/>
    <w:rsid w:val="00B147E8"/>
    <w:rsid w:val="00B20F38"/>
    <w:rsid w:val="00B304A9"/>
    <w:rsid w:val="00B45CA8"/>
    <w:rsid w:val="00B54D49"/>
    <w:rsid w:val="00B56DC4"/>
    <w:rsid w:val="00B579A7"/>
    <w:rsid w:val="00B57ED0"/>
    <w:rsid w:val="00B60B14"/>
    <w:rsid w:val="00B60E1B"/>
    <w:rsid w:val="00B61DEE"/>
    <w:rsid w:val="00B70BF6"/>
    <w:rsid w:val="00B733B2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3EDB"/>
    <w:rsid w:val="00BC760A"/>
    <w:rsid w:val="00BD0883"/>
    <w:rsid w:val="00BD0FDE"/>
    <w:rsid w:val="00BD3EE5"/>
    <w:rsid w:val="00BD4078"/>
    <w:rsid w:val="00BD5051"/>
    <w:rsid w:val="00BD6499"/>
    <w:rsid w:val="00BD7AA9"/>
    <w:rsid w:val="00BE745C"/>
    <w:rsid w:val="00BF0248"/>
    <w:rsid w:val="00BF21CC"/>
    <w:rsid w:val="00BF4DB1"/>
    <w:rsid w:val="00C01794"/>
    <w:rsid w:val="00C043C7"/>
    <w:rsid w:val="00C07A8B"/>
    <w:rsid w:val="00C10D38"/>
    <w:rsid w:val="00C124EF"/>
    <w:rsid w:val="00C217D5"/>
    <w:rsid w:val="00C23F69"/>
    <w:rsid w:val="00C272DA"/>
    <w:rsid w:val="00C27CAE"/>
    <w:rsid w:val="00C30C7B"/>
    <w:rsid w:val="00C31136"/>
    <w:rsid w:val="00C3733B"/>
    <w:rsid w:val="00C432AB"/>
    <w:rsid w:val="00C444D8"/>
    <w:rsid w:val="00C50779"/>
    <w:rsid w:val="00C61CF1"/>
    <w:rsid w:val="00C62F60"/>
    <w:rsid w:val="00C73BC2"/>
    <w:rsid w:val="00C73D52"/>
    <w:rsid w:val="00C7677A"/>
    <w:rsid w:val="00C85FA8"/>
    <w:rsid w:val="00C93B52"/>
    <w:rsid w:val="00CA06E8"/>
    <w:rsid w:val="00CA344E"/>
    <w:rsid w:val="00CA4CEB"/>
    <w:rsid w:val="00CA73F5"/>
    <w:rsid w:val="00CB052B"/>
    <w:rsid w:val="00CB1733"/>
    <w:rsid w:val="00CB1C0C"/>
    <w:rsid w:val="00CB4C32"/>
    <w:rsid w:val="00CB4F7F"/>
    <w:rsid w:val="00CC0F49"/>
    <w:rsid w:val="00CC3155"/>
    <w:rsid w:val="00CC6364"/>
    <w:rsid w:val="00CC7769"/>
    <w:rsid w:val="00CD1384"/>
    <w:rsid w:val="00CD4852"/>
    <w:rsid w:val="00CD5630"/>
    <w:rsid w:val="00CE0E65"/>
    <w:rsid w:val="00CE1344"/>
    <w:rsid w:val="00CE1ACD"/>
    <w:rsid w:val="00CE59D8"/>
    <w:rsid w:val="00CE7959"/>
    <w:rsid w:val="00CF0342"/>
    <w:rsid w:val="00CF2376"/>
    <w:rsid w:val="00CF4B26"/>
    <w:rsid w:val="00D003F8"/>
    <w:rsid w:val="00D01FFB"/>
    <w:rsid w:val="00D070AE"/>
    <w:rsid w:val="00D074F2"/>
    <w:rsid w:val="00D17AD6"/>
    <w:rsid w:val="00D241AC"/>
    <w:rsid w:val="00D245E2"/>
    <w:rsid w:val="00D25937"/>
    <w:rsid w:val="00D27C1F"/>
    <w:rsid w:val="00D300FB"/>
    <w:rsid w:val="00D32D04"/>
    <w:rsid w:val="00D335B3"/>
    <w:rsid w:val="00D37FA5"/>
    <w:rsid w:val="00D42B7D"/>
    <w:rsid w:val="00D503B9"/>
    <w:rsid w:val="00D50499"/>
    <w:rsid w:val="00D51AEE"/>
    <w:rsid w:val="00D53B82"/>
    <w:rsid w:val="00D54DC8"/>
    <w:rsid w:val="00D55104"/>
    <w:rsid w:val="00D615EC"/>
    <w:rsid w:val="00D62B06"/>
    <w:rsid w:val="00D65734"/>
    <w:rsid w:val="00D66EA9"/>
    <w:rsid w:val="00D71D20"/>
    <w:rsid w:val="00D71D40"/>
    <w:rsid w:val="00D76B41"/>
    <w:rsid w:val="00D8016B"/>
    <w:rsid w:val="00D8127A"/>
    <w:rsid w:val="00D82CA5"/>
    <w:rsid w:val="00D83E40"/>
    <w:rsid w:val="00D90483"/>
    <w:rsid w:val="00D90C9E"/>
    <w:rsid w:val="00D92877"/>
    <w:rsid w:val="00D9435A"/>
    <w:rsid w:val="00D9726C"/>
    <w:rsid w:val="00DA2600"/>
    <w:rsid w:val="00DA45B7"/>
    <w:rsid w:val="00DA4CD7"/>
    <w:rsid w:val="00DA4E7D"/>
    <w:rsid w:val="00DA51A0"/>
    <w:rsid w:val="00DA5858"/>
    <w:rsid w:val="00DA5A54"/>
    <w:rsid w:val="00DB11D3"/>
    <w:rsid w:val="00DB2101"/>
    <w:rsid w:val="00DC0510"/>
    <w:rsid w:val="00DC12F8"/>
    <w:rsid w:val="00DC29B8"/>
    <w:rsid w:val="00DC4452"/>
    <w:rsid w:val="00DC62C6"/>
    <w:rsid w:val="00DD114E"/>
    <w:rsid w:val="00DD3094"/>
    <w:rsid w:val="00DD5F4F"/>
    <w:rsid w:val="00DE2408"/>
    <w:rsid w:val="00DE2BC6"/>
    <w:rsid w:val="00DE50C7"/>
    <w:rsid w:val="00DF0063"/>
    <w:rsid w:val="00DF3A8D"/>
    <w:rsid w:val="00DF66DE"/>
    <w:rsid w:val="00E00269"/>
    <w:rsid w:val="00E03946"/>
    <w:rsid w:val="00E051BE"/>
    <w:rsid w:val="00E1377C"/>
    <w:rsid w:val="00E14F5A"/>
    <w:rsid w:val="00E20C1F"/>
    <w:rsid w:val="00E21768"/>
    <w:rsid w:val="00E25A1D"/>
    <w:rsid w:val="00E26EE3"/>
    <w:rsid w:val="00E27D5E"/>
    <w:rsid w:val="00E3039A"/>
    <w:rsid w:val="00E35499"/>
    <w:rsid w:val="00E3614E"/>
    <w:rsid w:val="00E46B80"/>
    <w:rsid w:val="00E46E37"/>
    <w:rsid w:val="00E46E95"/>
    <w:rsid w:val="00E504B2"/>
    <w:rsid w:val="00E57B22"/>
    <w:rsid w:val="00E60FA9"/>
    <w:rsid w:val="00E6687B"/>
    <w:rsid w:val="00E66EC0"/>
    <w:rsid w:val="00E67FF9"/>
    <w:rsid w:val="00E72E7F"/>
    <w:rsid w:val="00E756E7"/>
    <w:rsid w:val="00E77D96"/>
    <w:rsid w:val="00E81827"/>
    <w:rsid w:val="00E874B9"/>
    <w:rsid w:val="00E87B48"/>
    <w:rsid w:val="00E909AB"/>
    <w:rsid w:val="00E94BD9"/>
    <w:rsid w:val="00E97A69"/>
    <w:rsid w:val="00EA1C66"/>
    <w:rsid w:val="00EA5E8E"/>
    <w:rsid w:val="00EA7570"/>
    <w:rsid w:val="00EC0C31"/>
    <w:rsid w:val="00EC73D5"/>
    <w:rsid w:val="00ED22CB"/>
    <w:rsid w:val="00ED4EEF"/>
    <w:rsid w:val="00EE05F3"/>
    <w:rsid w:val="00EE1346"/>
    <w:rsid w:val="00EE4A53"/>
    <w:rsid w:val="00EF6F00"/>
    <w:rsid w:val="00F020CA"/>
    <w:rsid w:val="00F023D0"/>
    <w:rsid w:val="00F03965"/>
    <w:rsid w:val="00F039DE"/>
    <w:rsid w:val="00F03E65"/>
    <w:rsid w:val="00F06454"/>
    <w:rsid w:val="00F1188E"/>
    <w:rsid w:val="00F11918"/>
    <w:rsid w:val="00F11E19"/>
    <w:rsid w:val="00F13F4B"/>
    <w:rsid w:val="00F17CB2"/>
    <w:rsid w:val="00F20D80"/>
    <w:rsid w:val="00F22FC8"/>
    <w:rsid w:val="00F246D2"/>
    <w:rsid w:val="00F257A0"/>
    <w:rsid w:val="00F2603B"/>
    <w:rsid w:val="00F3073C"/>
    <w:rsid w:val="00F31731"/>
    <w:rsid w:val="00F31AA9"/>
    <w:rsid w:val="00F4093A"/>
    <w:rsid w:val="00F51811"/>
    <w:rsid w:val="00F543CB"/>
    <w:rsid w:val="00F5603C"/>
    <w:rsid w:val="00F57F1C"/>
    <w:rsid w:val="00F67BFF"/>
    <w:rsid w:val="00F73E27"/>
    <w:rsid w:val="00F76FAD"/>
    <w:rsid w:val="00F85CC3"/>
    <w:rsid w:val="00F9153C"/>
    <w:rsid w:val="00F934AC"/>
    <w:rsid w:val="00F94A80"/>
    <w:rsid w:val="00F96ECB"/>
    <w:rsid w:val="00FA0255"/>
    <w:rsid w:val="00FA0F90"/>
    <w:rsid w:val="00FA2257"/>
    <w:rsid w:val="00FA312B"/>
    <w:rsid w:val="00FA4AC3"/>
    <w:rsid w:val="00FA719A"/>
    <w:rsid w:val="00FA79C7"/>
    <w:rsid w:val="00FB20DF"/>
    <w:rsid w:val="00FB449A"/>
    <w:rsid w:val="00FB5E94"/>
    <w:rsid w:val="00FC42FA"/>
    <w:rsid w:val="00FC44F7"/>
    <w:rsid w:val="00FC6AB7"/>
    <w:rsid w:val="00FD23C7"/>
    <w:rsid w:val="00FD2F04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8179B"/>
  <w15:docId w15:val="{EAE37063-D675-41B4-AB76-1970333C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Textkrper">
    <w:name w:val="Body Text"/>
    <w:basedOn w:val="Standard"/>
    <w:link w:val="TextkrperZchn"/>
    <w:uiPriority w:val="1"/>
    <w:qFormat/>
    <w:rsid w:val="00566CDA"/>
    <w:pPr>
      <w:widowControl w:val="0"/>
      <w:autoSpaceDE w:val="0"/>
      <w:autoSpaceDN w:val="0"/>
      <w:spacing w:line="240" w:lineRule="auto"/>
    </w:pPr>
    <w:rPr>
      <w:rFonts w:ascii="Lucida Sans" w:eastAsia="Lucida Sans" w:hAnsi="Lucida Sans" w:cs="Lucida Sans"/>
      <w:i/>
      <w:color w:val="auto"/>
      <w:sz w:val="14"/>
      <w:szCs w:val="1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66CDA"/>
    <w:rPr>
      <w:rFonts w:ascii="Lucida Sans" w:eastAsia="Lucida Sans" w:hAnsi="Lucida Sans" w:cs="Lucida Sans"/>
      <w:i/>
      <w:sz w:val="14"/>
      <w:szCs w:val="14"/>
      <w:lang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0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B9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B9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B9D"/>
    <w:rPr>
      <w:b/>
      <w:bCs/>
      <w:color w:val="000000" w:themeColor="text1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17D2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3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38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6755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857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522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598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773">
                          <w:marLeft w:val="75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05.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82952C63C0D4783DB7E572B16B799" ma:contentTypeVersion="5" ma:contentTypeDescription="Ein neues Dokument erstellen." ma:contentTypeScope="" ma:versionID="8f19b4074b5e5f2a8a7dbb0fb5f214e3">
  <xsd:schema xmlns:xsd="http://www.w3.org/2001/XMLSchema" xmlns:xs="http://www.w3.org/2001/XMLSchema" xmlns:p="http://schemas.microsoft.com/office/2006/metadata/properties" xmlns:ns2="7c8085c6-ba49-4da7-bbb9-9ce26d36b511" targetNamespace="http://schemas.microsoft.com/office/2006/metadata/properties" ma:root="true" ma:fieldsID="15cde3fb720f1393a767e589cf8db787" ns2:_="">
    <xsd:import namespace="7c8085c6-ba49-4da7-bbb9-9ce26d36b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085c6-ba49-4da7-bbb9-9ce26d36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B164-FC81-42F6-BFB3-7F0F76D5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085c6-ba49-4da7-bbb9-9ce26d36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A5FB0-40DE-4454-A582-CCB5F28F51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085c6-ba49-4da7-bbb9-9ce26d36b5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F34626-BD49-4675-9EF4-9373ECA29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63474-45BD-45E7-A685-16120CC4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Vordruck_05.2020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4</cp:revision>
  <cp:lastPrinted>2021-03-16T08:22:00Z</cp:lastPrinted>
  <dcterms:created xsi:type="dcterms:W3CDTF">2021-03-18T12:51:00Z</dcterms:created>
  <dcterms:modified xsi:type="dcterms:W3CDTF">2021-03-18T12:55:00Z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0x01010061E82952C63C0D4783DB7E572B16B799</vt:lpwstr>
  </property>
</Properties>
</file>