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566CDA" w:rsidRPr="004A2660" w14:paraId="35955A49" w14:textId="77777777" w:rsidTr="008D3DFA">
        <w:trPr>
          <w:trHeight w:val="45"/>
        </w:trPr>
        <w:tc>
          <w:tcPr>
            <w:tcW w:w="7655" w:type="dxa"/>
          </w:tcPr>
          <w:p w14:paraId="181A3C7E" w14:textId="77777777" w:rsidR="008D3DFA" w:rsidRPr="00566CDA" w:rsidRDefault="008D3DFA" w:rsidP="00566CDA">
            <w:pPr>
              <w:jc w:val="both"/>
              <w:rPr>
                <w:noProof/>
                <w:color w:val="auto"/>
                <w:sz w:val="22"/>
                <w:lang w:eastAsia="de-DE"/>
              </w:rPr>
            </w:pPr>
          </w:p>
        </w:tc>
        <w:tc>
          <w:tcPr>
            <w:tcW w:w="1724" w:type="dxa"/>
          </w:tcPr>
          <w:p w14:paraId="418F67FE" w14:textId="77777777" w:rsidR="008D3DFA" w:rsidRPr="004A2660" w:rsidRDefault="009772C9" w:rsidP="00566CDA">
            <w:pPr>
              <w:pStyle w:val="BusinessArea"/>
              <w:jc w:val="both"/>
              <w:rPr>
                <w:color w:val="auto"/>
                <w:szCs w:val="14"/>
              </w:rPr>
            </w:pPr>
            <w:r w:rsidRPr="004A2660">
              <w:rPr>
                <w:color w:val="auto"/>
                <w:szCs w:val="14"/>
              </w:rPr>
              <w:t>Steel</w:t>
            </w:r>
            <w:r w:rsidR="00146600" w:rsidRPr="004A2660">
              <w:rPr>
                <w:color w:val="auto"/>
                <w:szCs w:val="14"/>
              </w:rPr>
              <w:t xml:space="preserve"> Europe</w:t>
            </w:r>
          </w:p>
        </w:tc>
      </w:tr>
      <w:tr w:rsidR="00566CDA" w:rsidRPr="004A2660" w14:paraId="730F2B28" w14:textId="77777777" w:rsidTr="001E7E0A">
        <w:trPr>
          <w:trHeight w:val="408"/>
        </w:trPr>
        <w:tc>
          <w:tcPr>
            <w:tcW w:w="7655" w:type="dxa"/>
          </w:tcPr>
          <w:p w14:paraId="3DB56249" w14:textId="77777777" w:rsidR="001E7E0A" w:rsidRPr="004A2660" w:rsidRDefault="001E7E0A" w:rsidP="00566CDA">
            <w:pPr>
              <w:jc w:val="both"/>
              <w:rPr>
                <w:color w:val="auto"/>
                <w:sz w:val="22"/>
              </w:rPr>
            </w:pPr>
          </w:p>
        </w:tc>
        <w:tc>
          <w:tcPr>
            <w:tcW w:w="1724" w:type="dxa"/>
          </w:tcPr>
          <w:p w14:paraId="72885419" w14:textId="77777777" w:rsidR="001E7E0A" w:rsidRPr="004A2660" w:rsidRDefault="001E7E0A" w:rsidP="00566CDA">
            <w:pPr>
              <w:pStyle w:val="BusinessArea"/>
              <w:jc w:val="both"/>
              <w:rPr>
                <w:color w:val="auto"/>
                <w:szCs w:val="14"/>
              </w:rPr>
            </w:pPr>
          </w:p>
        </w:tc>
      </w:tr>
      <w:tr w:rsidR="001E7E0A" w:rsidRPr="004A2660" w14:paraId="34C07193" w14:textId="77777777" w:rsidTr="001E7E0A">
        <w:trPr>
          <w:trHeight w:val="992"/>
        </w:trPr>
        <w:tc>
          <w:tcPr>
            <w:tcW w:w="7655" w:type="dxa"/>
          </w:tcPr>
          <w:p w14:paraId="27F782E9" w14:textId="77777777" w:rsidR="001E7E0A" w:rsidRPr="004A2660" w:rsidRDefault="001E7E0A" w:rsidP="00566CDA">
            <w:pPr>
              <w:pStyle w:val="Absenderadresse1"/>
              <w:jc w:val="both"/>
              <w:rPr>
                <w:color w:val="auto"/>
                <w:sz w:val="22"/>
              </w:rPr>
            </w:pPr>
          </w:p>
        </w:tc>
        <w:tc>
          <w:tcPr>
            <w:tcW w:w="1724" w:type="dxa"/>
          </w:tcPr>
          <w:p w14:paraId="5D65F557" w14:textId="062D5A52" w:rsidR="001E7E0A" w:rsidRPr="004A2660" w:rsidRDefault="004240F4" w:rsidP="00566CDA">
            <w:pPr>
              <w:pStyle w:val="Datumsangabe"/>
              <w:jc w:val="both"/>
              <w:rPr>
                <w:color w:val="auto"/>
                <w:szCs w:val="14"/>
              </w:rPr>
            </w:pPr>
            <w:r>
              <w:rPr>
                <w:color w:val="auto"/>
                <w:szCs w:val="14"/>
              </w:rPr>
              <w:t>18.03.2021</w:t>
            </w:r>
          </w:p>
          <w:p w14:paraId="2B81FC7F" w14:textId="52D910C5" w:rsidR="001E7E0A" w:rsidRPr="004A2660" w:rsidRDefault="001E7E0A" w:rsidP="00700716">
            <w:pPr>
              <w:pStyle w:val="Seitenzahlangabe"/>
              <w:jc w:val="both"/>
              <w:rPr>
                <w:color w:val="auto"/>
                <w:szCs w:val="14"/>
              </w:rPr>
            </w:pPr>
            <w:r w:rsidRPr="004A2660">
              <w:rPr>
                <w:color w:val="auto"/>
                <w:szCs w:val="14"/>
              </w:rPr>
              <w:t xml:space="preserve">Seite </w:t>
            </w:r>
            <w:r w:rsidRPr="004A2660">
              <w:rPr>
                <w:color w:val="auto"/>
                <w:szCs w:val="14"/>
              </w:rPr>
              <w:fldChar w:fldCharType="begin"/>
            </w:r>
            <w:r w:rsidRPr="004A2660">
              <w:rPr>
                <w:color w:val="auto"/>
                <w:szCs w:val="14"/>
              </w:rPr>
              <w:instrText xml:space="preserve"> PAGE   \* MERGEFORMAT </w:instrText>
            </w:r>
            <w:r w:rsidRPr="004A2660">
              <w:rPr>
                <w:color w:val="auto"/>
                <w:szCs w:val="14"/>
              </w:rPr>
              <w:fldChar w:fldCharType="separate"/>
            </w:r>
            <w:r w:rsidR="009C6FFE">
              <w:rPr>
                <w:noProof/>
                <w:color w:val="auto"/>
                <w:szCs w:val="14"/>
              </w:rPr>
              <w:t>1</w:t>
            </w:r>
            <w:r w:rsidRPr="004A2660">
              <w:rPr>
                <w:color w:val="auto"/>
                <w:szCs w:val="14"/>
              </w:rPr>
              <w:fldChar w:fldCharType="end"/>
            </w:r>
            <w:r w:rsidRPr="004A2660">
              <w:rPr>
                <w:color w:val="auto"/>
                <w:szCs w:val="14"/>
              </w:rPr>
              <w:t>/</w:t>
            </w:r>
            <w:r w:rsidR="004240F4">
              <w:rPr>
                <w:color w:val="auto"/>
                <w:szCs w:val="14"/>
              </w:rPr>
              <w:t>1</w:t>
            </w:r>
          </w:p>
        </w:tc>
      </w:tr>
    </w:tbl>
    <w:p w14:paraId="55D1DB49" w14:textId="77777777" w:rsidR="00DE2408" w:rsidRPr="004A2660" w:rsidRDefault="00DE2408" w:rsidP="00B54D49">
      <w:pPr>
        <w:pStyle w:val="StandardWeb1"/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B259328" w14:textId="77777777" w:rsidR="004240F4" w:rsidRDefault="004240F4" w:rsidP="004240F4">
      <w:pPr>
        <w:pStyle w:val="Listenabsatz"/>
        <w:spacing w:line="360" w:lineRule="auto"/>
        <w:ind w:left="0"/>
        <w:jc w:val="both"/>
        <w:rPr>
          <w:rFonts w:cs="RWE Sans"/>
          <w:b/>
          <w:color w:val="auto"/>
          <w:szCs w:val="20"/>
        </w:rPr>
      </w:pPr>
      <w:r w:rsidRPr="004D4B03">
        <w:rPr>
          <w:rFonts w:cs="RWE Sans"/>
          <w:b/>
          <w:color w:val="auto"/>
          <w:szCs w:val="20"/>
        </w:rPr>
        <w:t xml:space="preserve">„Letzte </w:t>
      </w:r>
      <w:proofErr w:type="spellStart"/>
      <w:r w:rsidRPr="004D4B03">
        <w:rPr>
          <w:rFonts w:cs="RWE Sans"/>
          <w:b/>
          <w:color w:val="auto"/>
          <w:szCs w:val="20"/>
        </w:rPr>
        <w:t>Walzung</w:t>
      </w:r>
      <w:proofErr w:type="spellEnd"/>
      <w:r w:rsidRPr="004D4B03">
        <w:rPr>
          <w:rFonts w:cs="RWE Sans"/>
          <w:b/>
          <w:color w:val="auto"/>
          <w:szCs w:val="20"/>
        </w:rPr>
        <w:t xml:space="preserve">“ in Hüttenheim: Stillsetzung des Grobblechwerks verläuft planmäßig. </w:t>
      </w:r>
    </w:p>
    <w:p w14:paraId="58BBD59C" w14:textId="4BCD70DC" w:rsidR="004240F4" w:rsidRPr="004D4B03" w:rsidRDefault="004240F4" w:rsidP="004240F4">
      <w:pPr>
        <w:pStyle w:val="Listenabsatz"/>
        <w:spacing w:line="360" w:lineRule="auto"/>
        <w:ind w:left="0"/>
        <w:jc w:val="both"/>
        <w:rPr>
          <w:rFonts w:cs="RWE Sans"/>
          <w:b/>
          <w:i/>
          <w:szCs w:val="20"/>
        </w:rPr>
      </w:pPr>
      <w:r w:rsidRPr="004D4B03">
        <w:rPr>
          <w:rFonts w:cs="RWE Sans"/>
          <w:b/>
          <w:color w:val="auto"/>
          <w:szCs w:val="20"/>
        </w:rPr>
        <w:t>Weiterbeschäftigung der Mitarbeitenden an anderen Standorten gesichert</w:t>
      </w:r>
      <w:r w:rsidR="002A17B4">
        <w:rPr>
          <w:rFonts w:cs="RWE Sans"/>
          <w:b/>
          <w:color w:val="auto"/>
          <w:szCs w:val="20"/>
        </w:rPr>
        <w:t>.</w:t>
      </w:r>
      <w:bookmarkStart w:id="0" w:name="_GoBack"/>
      <w:bookmarkEnd w:id="0"/>
    </w:p>
    <w:p w14:paraId="38FEAD7F" w14:textId="77777777" w:rsidR="004240F4" w:rsidRPr="004D4B03" w:rsidRDefault="004240F4" w:rsidP="004240F4">
      <w:pPr>
        <w:autoSpaceDE w:val="0"/>
        <w:autoSpaceDN w:val="0"/>
        <w:adjustRightInd w:val="0"/>
        <w:spacing w:line="360" w:lineRule="auto"/>
        <w:jc w:val="both"/>
        <w:rPr>
          <w:rFonts w:cs="TKTypeRegular-Regular"/>
          <w:b/>
          <w:color w:val="auto"/>
          <w:szCs w:val="20"/>
        </w:rPr>
      </w:pPr>
    </w:p>
    <w:p w14:paraId="1D52A33A" w14:textId="77777777" w:rsidR="004240F4" w:rsidRPr="004D4B03" w:rsidRDefault="004240F4" w:rsidP="004240F4">
      <w:pPr>
        <w:spacing w:line="360" w:lineRule="auto"/>
        <w:jc w:val="both"/>
        <w:rPr>
          <w:rFonts w:cs="RWE Sans"/>
          <w:color w:val="auto"/>
          <w:szCs w:val="20"/>
        </w:rPr>
      </w:pPr>
      <w:r w:rsidRPr="004D4B03">
        <w:rPr>
          <w:rFonts w:cs="RWE Sans"/>
          <w:color w:val="auto"/>
          <w:szCs w:val="20"/>
        </w:rPr>
        <w:t xml:space="preserve">Im Verlauf der heutigen Mittagsschicht werden im Grobblechwerk von thyssenkrupp Steel in Duisburg-Hüttenheim die letzten Walzaufträge bearbeitet. Danach wird die Walzstraße, das zentrale Aggregat des Werks, stillgesetzt. Die endgültige Stillsetzung des gesamten Geschäftsbereichs wird zum 30. September vollzogen. Bis dahin </w:t>
      </w:r>
      <w:r>
        <w:rPr>
          <w:rFonts w:cs="RWE Sans"/>
          <w:color w:val="auto"/>
          <w:szCs w:val="20"/>
        </w:rPr>
        <w:t xml:space="preserve">werden noch verbleibende </w:t>
      </w:r>
      <w:r w:rsidRPr="00A30C40">
        <w:rPr>
          <w:rFonts w:cs="RWE Sans"/>
          <w:color w:val="auto"/>
          <w:szCs w:val="20"/>
        </w:rPr>
        <w:t>Fertigbestände</w:t>
      </w:r>
      <w:r w:rsidRPr="004D4B03">
        <w:rPr>
          <w:rFonts w:cs="RWE Sans"/>
          <w:color w:val="auto"/>
          <w:szCs w:val="20"/>
        </w:rPr>
        <w:t xml:space="preserve"> an die Kunden ausgeliefert.</w:t>
      </w:r>
    </w:p>
    <w:p w14:paraId="064CA37E" w14:textId="77777777" w:rsidR="004240F4" w:rsidRPr="004D4B03" w:rsidRDefault="004240F4" w:rsidP="004240F4">
      <w:pPr>
        <w:spacing w:line="360" w:lineRule="auto"/>
        <w:jc w:val="both"/>
        <w:rPr>
          <w:rFonts w:cs="RWE Sans"/>
          <w:color w:val="auto"/>
          <w:szCs w:val="20"/>
        </w:rPr>
      </w:pPr>
    </w:p>
    <w:p w14:paraId="4528CDD3" w14:textId="03A6968B" w:rsidR="004240F4" w:rsidRPr="004D4B03" w:rsidRDefault="004240F4" w:rsidP="004240F4">
      <w:pPr>
        <w:spacing w:line="360" w:lineRule="auto"/>
        <w:jc w:val="both"/>
        <w:rPr>
          <w:rFonts w:cs="RWE Sans"/>
          <w:color w:val="auto"/>
          <w:szCs w:val="20"/>
        </w:rPr>
      </w:pPr>
      <w:r w:rsidRPr="004D4B03">
        <w:rPr>
          <w:rFonts w:cs="RWE Sans"/>
          <w:color w:val="auto"/>
          <w:szCs w:val="20"/>
        </w:rPr>
        <w:t xml:space="preserve">thyssenkrupp Steel hatte im Rahmen der Stahl-Strategie 20-30 beschlossen, den Geschäftsbereich aufzugeben, da keine Aussicht besteht, Grobblech unter dem Dach von thyssenkrupp wirtschaftlich tragfähig aufzustellen. Ein Käufer für das Geschäft konnte ebenfalls nicht gefunden werden. </w:t>
      </w:r>
      <w:r>
        <w:rPr>
          <w:rFonts w:cs="RWE Sans"/>
          <w:color w:val="auto"/>
          <w:szCs w:val="20"/>
        </w:rPr>
        <w:t xml:space="preserve">Die Strategie 20-30 setzt auf Premiumstähle für den Automobil- und </w:t>
      </w:r>
      <w:r w:rsidR="008E0B2C">
        <w:rPr>
          <w:rFonts w:cs="RWE Sans"/>
          <w:color w:val="auto"/>
          <w:szCs w:val="20"/>
        </w:rPr>
        <w:br/>
      </w:r>
      <w:r>
        <w:rPr>
          <w:rFonts w:cs="RWE Sans"/>
          <w:color w:val="auto"/>
          <w:szCs w:val="20"/>
        </w:rPr>
        <w:t xml:space="preserve">hochwertigen Industriebereich </w:t>
      </w:r>
      <w:r w:rsidRPr="00A30C40">
        <w:rPr>
          <w:rFonts w:cs="RWE Sans"/>
          <w:color w:val="auto"/>
          <w:szCs w:val="20"/>
        </w:rPr>
        <w:t>und auf Stähle für die Elektromobilität und die Verpackungsindustrie.</w:t>
      </w:r>
      <w:r>
        <w:rPr>
          <w:rFonts w:cs="RWE Sans"/>
          <w:color w:val="auto"/>
          <w:szCs w:val="20"/>
        </w:rPr>
        <w:t xml:space="preserve"> </w:t>
      </w:r>
    </w:p>
    <w:p w14:paraId="496CE235" w14:textId="77777777" w:rsidR="004240F4" w:rsidRPr="004D4B03" w:rsidRDefault="004240F4" w:rsidP="004240F4">
      <w:pPr>
        <w:spacing w:line="360" w:lineRule="auto"/>
        <w:jc w:val="both"/>
        <w:rPr>
          <w:rFonts w:cs="RWE Sans"/>
          <w:color w:val="auto"/>
          <w:szCs w:val="20"/>
        </w:rPr>
      </w:pPr>
    </w:p>
    <w:p w14:paraId="712EDAD3" w14:textId="77777777" w:rsidR="004240F4" w:rsidRPr="004D4B03" w:rsidRDefault="004240F4" w:rsidP="004240F4">
      <w:pPr>
        <w:spacing w:line="360" w:lineRule="auto"/>
        <w:jc w:val="both"/>
        <w:rPr>
          <w:rFonts w:cs="Calibri"/>
          <w:iCs/>
          <w:szCs w:val="20"/>
        </w:rPr>
      </w:pPr>
      <w:r w:rsidRPr="004D4B03">
        <w:rPr>
          <w:rFonts w:cs="Calibri"/>
          <w:b/>
          <w:iCs/>
          <w:szCs w:val="20"/>
        </w:rPr>
        <w:t>Mitarbeitende erhalten Ersatzarbeitsplätze im Unternehmen</w:t>
      </w:r>
    </w:p>
    <w:p w14:paraId="2D8DCD1C" w14:textId="77777777" w:rsidR="004240F4" w:rsidRPr="004D4B03" w:rsidRDefault="004240F4" w:rsidP="004240F4">
      <w:pPr>
        <w:spacing w:line="360" w:lineRule="auto"/>
        <w:jc w:val="both"/>
        <w:rPr>
          <w:rFonts w:cs="Calibri"/>
          <w:iCs/>
          <w:szCs w:val="20"/>
        </w:rPr>
      </w:pPr>
      <w:r w:rsidRPr="004D4B03">
        <w:rPr>
          <w:rFonts w:cs="Calibri"/>
          <w:iCs/>
          <w:szCs w:val="20"/>
        </w:rPr>
        <w:t xml:space="preserve">Entlassungen sind mit der Stillsetzung des Werks nicht verbunden. Von den rund 800 Mitarbeitenden erhalten gut 90 Prozent Ersatzarbeitsplätze im Duisburger Norden oder an anderen Standorten von thyssenkrupp Steel. Für </w:t>
      </w:r>
      <w:r>
        <w:rPr>
          <w:rFonts w:cs="Calibri"/>
          <w:iCs/>
          <w:szCs w:val="20"/>
        </w:rPr>
        <w:t>den</w:t>
      </w:r>
      <w:r w:rsidRPr="004D4B03">
        <w:rPr>
          <w:rFonts w:cs="Calibri"/>
          <w:iCs/>
          <w:szCs w:val="20"/>
        </w:rPr>
        <w:t xml:space="preserve"> Großteil der Beschäftigten </w:t>
      </w:r>
      <w:r>
        <w:rPr>
          <w:rFonts w:cs="Calibri"/>
          <w:iCs/>
          <w:szCs w:val="20"/>
        </w:rPr>
        <w:t xml:space="preserve">steht der Folgearbeitsplatz </w:t>
      </w:r>
      <w:r w:rsidRPr="004D4B03">
        <w:rPr>
          <w:rFonts w:cs="Calibri"/>
          <w:iCs/>
          <w:szCs w:val="20"/>
        </w:rPr>
        <w:t xml:space="preserve">bereits </w:t>
      </w:r>
      <w:r>
        <w:rPr>
          <w:rFonts w:cs="Calibri"/>
          <w:iCs/>
          <w:szCs w:val="20"/>
        </w:rPr>
        <w:t xml:space="preserve">fest. </w:t>
      </w:r>
      <w:r w:rsidRPr="004D4B03">
        <w:rPr>
          <w:rFonts w:cs="Calibri"/>
          <w:iCs/>
          <w:szCs w:val="20"/>
        </w:rPr>
        <w:t xml:space="preserve">Weitere Mitarbeitende </w:t>
      </w:r>
      <w:r>
        <w:rPr>
          <w:rFonts w:cs="Calibri"/>
          <w:iCs/>
          <w:szCs w:val="20"/>
        </w:rPr>
        <w:t xml:space="preserve">können </w:t>
      </w:r>
      <w:r w:rsidRPr="004D4B03">
        <w:rPr>
          <w:rFonts w:cs="Calibri"/>
          <w:iCs/>
          <w:szCs w:val="20"/>
        </w:rPr>
        <w:t>über Altersteilzeitregelungen aus dem Unternehmen aus</w:t>
      </w:r>
      <w:r>
        <w:rPr>
          <w:rFonts w:cs="Calibri"/>
          <w:iCs/>
          <w:szCs w:val="20"/>
        </w:rPr>
        <w:t>scheiden</w:t>
      </w:r>
      <w:r w:rsidRPr="004D4B03">
        <w:rPr>
          <w:rFonts w:cs="Calibri"/>
          <w:iCs/>
          <w:szCs w:val="20"/>
        </w:rPr>
        <w:t>.</w:t>
      </w:r>
    </w:p>
    <w:p w14:paraId="340279C6" w14:textId="77777777" w:rsidR="004240F4" w:rsidRPr="004D4B03" w:rsidRDefault="004240F4" w:rsidP="004240F4">
      <w:pPr>
        <w:spacing w:line="360" w:lineRule="auto"/>
        <w:jc w:val="both"/>
        <w:rPr>
          <w:rFonts w:cs="RWE Sans"/>
          <w:color w:val="auto"/>
          <w:szCs w:val="20"/>
        </w:rPr>
      </w:pPr>
    </w:p>
    <w:p w14:paraId="5E066929" w14:textId="77777777" w:rsidR="004240F4" w:rsidRPr="004D4B03" w:rsidRDefault="004240F4" w:rsidP="004240F4">
      <w:pPr>
        <w:spacing w:line="360" w:lineRule="auto"/>
        <w:jc w:val="both"/>
        <w:rPr>
          <w:rFonts w:cs="RWE Sans"/>
          <w:b/>
          <w:color w:val="auto"/>
          <w:szCs w:val="20"/>
        </w:rPr>
      </w:pPr>
      <w:r w:rsidRPr="004D4B03">
        <w:rPr>
          <w:rFonts w:cs="RWE Sans"/>
          <w:b/>
          <w:color w:val="auto"/>
          <w:szCs w:val="20"/>
        </w:rPr>
        <w:t xml:space="preserve">thyssenkrupp weiter Spezialist für hoch- und verschleißfeste Bandbleche </w:t>
      </w:r>
    </w:p>
    <w:p w14:paraId="36FD27A1" w14:textId="0B8B2406" w:rsidR="004240F4" w:rsidRDefault="004240F4" w:rsidP="004240F4">
      <w:pPr>
        <w:spacing w:line="360" w:lineRule="auto"/>
        <w:jc w:val="both"/>
        <w:rPr>
          <w:szCs w:val="20"/>
        </w:rPr>
      </w:pPr>
      <w:r w:rsidRPr="004D4B03">
        <w:rPr>
          <w:rFonts w:cs="Calibri"/>
          <w:color w:val="auto"/>
          <w:szCs w:val="20"/>
        </w:rPr>
        <w:t>Von der Stillsetzung ausgenommen ist die zu Grobblech gehörende W</w:t>
      </w:r>
      <w:r w:rsidRPr="004D4B03">
        <w:rPr>
          <w:rFonts w:cs="Calibri"/>
          <w:iCs/>
          <w:szCs w:val="20"/>
        </w:rPr>
        <w:t xml:space="preserve">armbandquerteilanlage in Antwerpen. </w:t>
      </w:r>
      <w:r w:rsidRPr="004D4B03">
        <w:rPr>
          <w:szCs w:val="20"/>
        </w:rPr>
        <w:t xml:space="preserve">Diese Einheit wird fortgeführt. Damit bleiben </w:t>
      </w:r>
      <w:r>
        <w:rPr>
          <w:szCs w:val="20"/>
        </w:rPr>
        <w:t>hoch- und verschleißfeste</w:t>
      </w:r>
      <w:r w:rsidRPr="004D4B03">
        <w:rPr>
          <w:szCs w:val="20"/>
        </w:rPr>
        <w:t xml:space="preserve"> Bandbleche</w:t>
      </w:r>
      <w:r>
        <w:rPr>
          <w:szCs w:val="20"/>
        </w:rPr>
        <w:t>,</w:t>
      </w:r>
      <w:r w:rsidRPr="004D4B03">
        <w:rPr>
          <w:szCs w:val="20"/>
        </w:rPr>
        <w:t xml:space="preserve"> </w:t>
      </w:r>
      <w:r>
        <w:rPr>
          <w:szCs w:val="20"/>
        </w:rPr>
        <w:t xml:space="preserve">zum Beispiel für </w:t>
      </w:r>
      <w:r w:rsidRPr="00A30C40">
        <w:rPr>
          <w:szCs w:val="20"/>
        </w:rPr>
        <w:t>Lkw,</w:t>
      </w:r>
      <w:r>
        <w:rPr>
          <w:szCs w:val="20"/>
        </w:rPr>
        <w:t xml:space="preserve"> Bau- oder Landmaschinen, </w:t>
      </w:r>
      <w:r w:rsidRPr="004D4B03">
        <w:rPr>
          <w:szCs w:val="20"/>
        </w:rPr>
        <w:t xml:space="preserve">im Portfolio von thyssenkrupp Steel. </w:t>
      </w:r>
    </w:p>
    <w:p w14:paraId="73F1C062" w14:textId="7255BBDF" w:rsidR="004240F4" w:rsidRDefault="004240F4" w:rsidP="004240F4">
      <w:pPr>
        <w:spacing w:line="360" w:lineRule="auto"/>
        <w:jc w:val="both"/>
        <w:rPr>
          <w:szCs w:val="20"/>
        </w:rPr>
      </w:pPr>
    </w:p>
    <w:p w14:paraId="5E153EDD" w14:textId="77777777" w:rsidR="004240F4" w:rsidRPr="004D4B03" w:rsidRDefault="004240F4" w:rsidP="004240F4">
      <w:pPr>
        <w:spacing w:line="360" w:lineRule="auto"/>
        <w:jc w:val="both"/>
        <w:rPr>
          <w:szCs w:val="20"/>
        </w:rPr>
      </w:pPr>
    </w:p>
    <w:p w14:paraId="28E62E3F" w14:textId="77777777" w:rsidR="004240F4" w:rsidRDefault="004240F4" w:rsidP="004240F4">
      <w:pPr>
        <w:spacing w:line="240" w:lineRule="auto"/>
        <w:jc w:val="both"/>
        <w:rPr>
          <w:rFonts w:ascii="TKTypeBold" w:hAnsi="TKTypeBold"/>
          <w:color w:val="auto"/>
        </w:rPr>
      </w:pPr>
    </w:p>
    <w:p w14:paraId="2188E9CD" w14:textId="77777777" w:rsidR="004240F4" w:rsidRDefault="004240F4" w:rsidP="004240F4">
      <w:pPr>
        <w:spacing w:line="240" w:lineRule="auto"/>
        <w:jc w:val="both"/>
        <w:rPr>
          <w:rFonts w:ascii="TKTypeBold" w:hAnsi="TKTypeBold"/>
          <w:bCs/>
          <w:color w:val="auto"/>
        </w:rPr>
      </w:pPr>
      <w:r w:rsidRPr="006B75B7">
        <w:rPr>
          <w:rFonts w:ascii="TKTypeBold" w:hAnsi="TKTypeBold"/>
          <w:color w:val="auto"/>
        </w:rPr>
        <w:t>Ansprechpartner für Medien</w:t>
      </w:r>
      <w:r w:rsidRPr="006B75B7">
        <w:rPr>
          <w:rFonts w:ascii="TKTypeBold" w:hAnsi="TKTypeBold"/>
          <w:bCs/>
          <w:color w:val="auto"/>
        </w:rPr>
        <w:t xml:space="preserve"> </w:t>
      </w:r>
    </w:p>
    <w:p w14:paraId="1C7E18D2" w14:textId="77777777" w:rsidR="004240F4" w:rsidRPr="006B75B7" w:rsidRDefault="004240F4" w:rsidP="004240F4">
      <w:pPr>
        <w:spacing w:line="240" w:lineRule="auto"/>
        <w:jc w:val="both"/>
        <w:rPr>
          <w:rFonts w:ascii="TKTypeBold" w:hAnsi="TKTypeBold"/>
          <w:bCs/>
          <w:color w:val="auto"/>
        </w:rPr>
      </w:pPr>
    </w:p>
    <w:p w14:paraId="2C8ADE5F" w14:textId="77777777" w:rsidR="004240F4" w:rsidRPr="002A17B4" w:rsidRDefault="004240F4" w:rsidP="004240F4">
      <w:pPr>
        <w:pStyle w:val="StandardWeb1"/>
        <w:spacing w:before="0" w:after="0" w:line="240" w:lineRule="auto"/>
        <w:jc w:val="both"/>
        <w:rPr>
          <w:rFonts w:asciiTheme="minorHAnsi" w:eastAsiaTheme="minorHAnsi" w:hAnsiTheme="minorHAnsi" w:cs="RWE Sans"/>
          <w:sz w:val="20"/>
          <w:szCs w:val="22"/>
          <w:lang w:eastAsia="en-US"/>
        </w:rPr>
      </w:pPr>
      <w:r w:rsidRPr="002A17B4">
        <w:rPr>
          <w:rFonts w:asciiTheme="minorHAnsi" w:eastAsiaTheme="minorHAnsi" w:hAnsiTheme="minorHAnsi" w:cs="RWE Sans"/>
          <w:sz w:val="20"/>
          <w:szCs w:val="22"/>
          <w:lang w:eastAsia="en-US"/>
        </w:rPr>
        <w:t>thyssenkrupp Steel Europe AG</w:t>
      </w:r>
    </w:p>
    <w:p w14:paraId="6681B12F" w14:textId="77777777" w:rsidR="004240F4" w:rsidRPr="002A17B4" w:rsidRDefault="004240F4" w:rsidP="004240F4">
      <w:pPr>
        <w:pStyle w:val="StandardWeb1"/>
        <w:spacing w:before="0" w:after="0" w:line="240" w:lineRule="auto"/>
        <w:jc w:val="both"/>
        <w:rPr>
          <w:rFonts w:asciiTheme="minorHAnsi" w:eastAsiaTheme="minorHAnsi" w:hAnsiTheme="minorHAnsi" w:cs="RWE Sans"/>
          <w:sz w:val="20"/>
          <w:szCs w:val="22"/>
          <w:lang w:eastAsia="en-US"/>
        </w:rPr>
      </w:pPr>
      <w:r w:rsidRPr="002A17B4">
        <w:rPr>
          <w:rFonts w:asciiTheme="minorHAnsi" w:eastAsiaTheme="minorHAnsi" w:hAnsiTheme="minorHAnsi" w:cs="RWE Sans"/>
          <w:sz w:val="20"/>
          <w:szCs w:val="22"/>
          <w:lang w:eastAsia="en-US"/>
        </w:rPr>
        <w:t>Head of Media Relations</w:t>
      </w:r>
    </w:p>
    <w:p w14:paraId="18774DA4" w14:textId="77777777" w:rsidR="004240F4" w:rsidRPr="004240F4" w:rsidRDefault="004240F4" w:rsidP="004240F4">
      <w:pPr>
        <w:pStyle w:val="StandardWeb1"/>
        <w:spacing w:before="0" w:after="0" w:line="240" w:lineRule="auto"/>
        <w:jc w:val="both"/>
        <w:rPr>
          <w:rFonts w:cs="RWE Sans"/>
          <w:sz w:val="20"/>
          <w:szCs w:val="22"/>
        </w:rPr>
      </w:pPr>
      <w:r w:rsidRPr="004240F4">
        <w:rPr>
          <w:rFonts w:asciiTheme="minorHAnsi" w:eastAsiaTheme="minorHAnsi" w:hAnsiTheme="minorHAnsi" w:cs="RWE Sans"/>
          <w:sz w:val="20"/>
          <w:szCs w:val="22"/>
          <w:lang w:eastAsia="en-US"/>
        </w:rPr>
        <w:t>Mark Stagge</w:t>
      </w:r>
    </w:p>
    <w:p w14:paraId="33EA3FD5" w14:textId="77777777" w:rsidR="004240F4" w:rsidRPr="006B75B7" w:rsidRDefault="004240F4" w:rsidP="004240F4">
      <w:pPr>
        <w:spacing w:line="240" w:lineRule="auto"/>
        <w:jc w:val="both"/>
        <w:rPr>
          <w:rFonts w:cs="RWE Sans"/>
          <w:color w:val="auto"/>
        </w:rPr>
      </w:pPr>
      <w:r w:rsidRPr="006B75B7">
        <w:rPr>
          <w:rFonts w:cs="RWE Sans"/>
          <w:color w:val="auto"/>
        </w:rPr>
        <w:t>T: +49 203 52</w:t>
      </w:r>
      <w:r w:rsidRPr="006B75B7">
        <w:rPr>
          <w:rFonts w:ascii="Arial" w:hAnsi="Arial" w:cs="Arial"/>
          <w:color w:val="auto"/>
        </w:rPr>
        <w:t> </w:t>
      </w:r>
      <w:r w:rsidRPr="006B75B7">
        <w:rPr>
          <w:rFonts w:cs="RWE Sans"/>
          <w:color w:val="auto"/>
        </w:rPr>
        <w:t>- 25159</w:t>
      </w:r>
    </w:p>
    <w:p w14:paraId="3C9F8B25" w14:textId="77777777" w:rsidR="004240F4" w:rsidRPr="006B75B7" w:rsidRDefault="002A17B4" w:rsidP="004240F4">
      <w:pPr>
        <w:spacing w:line="240" w:lineRule="auto"/>
        <w:jc w:val="both"/>
        <w:rPr>
          <w:rStyle w:val="Hyperlink"/>
        </w:rPr>
      </w:pPr>
      <w:hyperlink r:id="rId11" w:history="1">
        <w:r w:rsidR="004240F4" w:rsidRPr="00F37010">
          <w:rPr>
            <w:rStyle w:val="Hyperlink"/>
          </w:rPr>
          <w:t>mark.stagge@thyssenkrupp.com</w:t>
        </w:r>
      </w:hyperlink>
    </w:p>
    <w:p w14:paraId="4FA9F032" w14:textId="77777777" w:rsidR="004240F4" w:rsidRPr="006B75B7" w:rsidRDefault="002A17B4" w:rsidP="004240F4">
      <w:pPr>
        <w:spacing w:line="240" w:lineRule="auto"/>
        <w:jc w:val="both"/>
        <w:rPr>
          <w:rStyle w:val="Hyperlink"/>
        </w:rPr>
      </w:pPr>
      <w:hyperlink r:id="rId12" w:history="1">
        <w:r w:rsidR="004240F4" w:rsidRPr="00F37010">
          <w:rPr>
            <w:rStyle w:val="Hyperlink"/>
          </w:rPr>
          <w:t>www.thyssenkrupp-steel.com</w:t>
        </w:r>
      </w:hyperlink>
    </w:p>
    <w:p w14:paraId="1A70FCDD" w14:textId="6CF6B033" w:rsidR="00217D2E" w:rsidRPr="006241F6" w:rsidRDefault="00217D2E">
      <w:pPr>
        <w:spacing w:line="288" w:lineRule="auto"/>
        <w:jc w:val="both"/>
        <w:rPr>
          <w:color w:val="auto"/>
          <w:szCs w:val="20"/>
          <w:lang w:val="fr-FR"/>
        </w:rPr>
      </w:pPr>
    </w:p>
    <w:sectPr w:rsidR="00217D2E" w:rsidRPr="006241F6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41982" w14:textId="77777777" w:rsidR="00BD38A3" w:rsidRDefault="00BD38A3" w:rsidP="005B5ABA">
      <w:pPr>
        <w:spacing w:line="240" w:lineRule="auto"/>
      </w:pPr>
      <w:r>
        <w:separator/>
      </w:r>
    </w:p>
  </w:endnote>
  <w:endnote w:type="continuationSeparator" w:id="0">
    <w:p w14:paraId="61D8F68D" w14:textId="77777777" w:rsidR="00BD38A3" w:rsidRDefault="00BD38A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WE Sans">
    <w:altName w:val="Arial"/>
    <w:charset w:val="00"/>
    <w:family w:val="swiss"/>
    <w:pitch w:val="variable"/>
    <w:sig w:usb0="00000001" w:usb1="5000207B" w:usb2="00000008" w:usb3="00000000" w:csb0="00000093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KTypeRegular-Regular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B5C8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D6F2586" wp14:editId="4BFF4D29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93229A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74A34024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35E088E2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01F01DD9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6F2586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3193229A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74A34024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35E088E2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01F01DD9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FFDC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3603F86" wp14:editId="3E71AFE0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0DF92A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3C1C74A2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2AB3436B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3A2E2E2C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03F86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D0DF92A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3C1C74A2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2AB3436B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3A2E2E2C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0035" w14:textId="77777777" w:rsidR="00BD38A3" w:rsidRDefault="00BD38A3" w:rsidP="005B5ABA">
      <w:pPr>
        <w:spacing w:line="240" w:lineRule="auto"/>
      </w:pPr>
      <w:r>
        <w:separator/>
      </w:r>
    </w:p>
  </w:footnote>
  <w:footnote w:type="continuationSeparator" w:id="0">
    <w:p w14:paraId="6CB0C7DB" w14:textId="77777777" w:rsidR="00BD38A3" w:rsidRDefault="00BD38A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8B00A" w14:textId="77777777" w:rsidR="005B5ABA" w:rsidRDefault="00CA4CEB" w:rsidP="00217D2E">
    <w:pPr>
      <w:pStyle w:val="Kopfzeile"/>
      <w:tabs>
        <w:tab w:val="clear" w:pos="4536"/>
        <w:tab w:val="clear" w:pos="9072"/>
        <w:tab w:val="left" w:pos="6566"/>
      </w:tabs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9767DDF" wp14:editId="31C7AF9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A772E4" wp14:editId="36EF8286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75070F" w14:textId="77A1D033" w:rsidR="00E67FF9" w:rsidRPr="001E7E0A" w:rsidRDefault="0023125E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2A17B4">
                            <w:rPr>
                              <w:noProof/>
                            </w:rPr>
                            <w:t>18.03.2021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69C8664" w14:textId="0648196C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A17B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2A17B4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A772E4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2A75070F" w14:textId="77A1D033" w:rsidR="00E67FF9" w:rsidRPr="001E7E0A" w:rsidRDefault="0023125E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2A17B4">
                      <w:rPr>
                        <w:noProof/>
                      </w:rPr>
                      <w:t>18.03.2021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669C8664" w14:textId="0648196C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A17B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2A17B4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17D2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177F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C4002AD" wp14:editId="5EB3661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6pt;height:5.6pt" o:bullet="t">
        <v:imagedata r:id="rId1" o:title="Bullet_blau_RGB_klein"/>
      </v:shape>
    </w:pict>
  </w:numPicBullet>
  <w:numPicBullet w:numPicBulletId="1">
    <w:pict>
      <v:shape id="_x0000_i1027" type="#_x0000_t75" style="width:5.6pt;height:5.6pt" o:bullet="t">
        <v:imagedata r:id="rId2" o:title="Bullet_blau_RGB_mittelklein_02"/>
      </v:shape>
    </w:pict>
  </w:numPicBullet>
  <w:abstractNum w:abstractNumId="0" w15:restartNumberingAfterBreak="0">
    <w:nsid w:val="03184F44"/>
    <w:multiLevelType w:val="hybridMultilevel"/>
    <w:tmpl w:val="4D04F4F0"/>
    <w:lvl w:ilvl="0" w:tplc="57887C6E">
      <w:numFmt w:val="bullet"/>
      <w:lvlText w:val="•"/>
      <w:lvlJc w:val="left"/>
      <w:pPr>
        <w:ind w:left="2281" w:hanging="203"/>
      </w:pPr>
      <w:rPr>
        <w:rFonts w:ascii="Arial" w:eastAsia="Arial" w:hAnsi="Arial" w:cs="Arial" w:hint="default"/>
        <w:b/>
        <w:bCs/>
        <w:color w:val="1D4477"/>
        <w:w w:val="110"/>
        <w:sz w:val="22"/>
        <w:szCs w:val="22"/>
        <w:lang w:val="de-DE" w:eastAsia="de-DE" w:bidi="de-DE"/>
      </w:rPr>
    </w:lvl>
    <w:lvl w:ilvl="1" w:tplc="E80CD498">
      <w:numFmt w:val="bullet"/>
      <w:lvlText w:val="•"/>
      <w:lvlJc w:val="left"/>
      <w:pPr>
        <w:ind w:left="3274" w:hanging="203"/>
      </w:pPr>
      <w:rPr>
        <w:rFonts w:hint="default"/>
        <w:lang w:val="de-DE" w:eastAsia="de-DE" w:bidi="de-DE"/>
      </w:rPr>
    </w:lvl>
    <w:lvl w:ilvl="2" w:tplc="5822737C">
      <w:numFmt w:val="bullet"/>
      <w:lvlText w:val="•"/>
      <w:lvlJc w:val="left"/>
      <w:pPr>
        <w:ind w:left="4261" w:hanging="203"/>
      </w:pPr>
      <w:rPr>
        <w:rFonts w:hint="default"/>
        <w:lang w:val="de-DE" w:eastAsia="de-DE" w:bidi="de-DE"/>
      </w:rPr>
    </w:lvl>
    <w:lvl w:ilvl="3" w:tplc="E5C09DA2">
      <w:numFmt w:val="bullet"/>
      <w:lvlText w:val="•"/>
      <w:lvlJc w:val="left"/>
      <w:pPr>
        <w:ind w:left="5247" w:hanging="203"/>
      </w:pPr>
      <w:rPr>
        <w:rFonts w:hint="default"/>
        <w:lang w:val="de-DE" w:eastAsia="de-DE" w:bidi="de-DE"/>
      </w:rPr>
    </w:lvl>
    <w:lvl w:ilvl="4" w:tplc="BBA40A20">
      <w:numFmt w:val="bullet"/>
      <w:lvlText w:val="•"/>
      <w:lvlJc w:val="left"/>
      <w:pPr>
        <w:ind w:left="6234" w:hanging="203"/>
      </w:pPr>
      <w:rPr>
        <w:rFonts w:hint="default"/>
        <w:lang w:val="de-DE" w:eastAsia="de-DE" w:bidi="de-DE"/>
      </w:rPr>
    </w:lvl>
    <w:lvl w:ilvl="5" w:tplc="EFBC9758">
      <w:numFmt w:val="bullet"/>
      <w:lvlText w:val="•"/>
      <w:lvlJc w:val="left"/>
      <w:pPr>
        <w:ind w:left="7220" w:hanging="203"/>
      </w:pPr>
      <w:rPr>
        <w:rFonts w:hint="default"/>
        <w:lang w:val="de-DE" w:eastAsia="de-DE" w:bidi="de-DE"/>
      </w:rPr>
    </w:lvl>
    <w:lvl w:ilvl="6" w:tplc="9D347278">
      <w:numFmt w:val="bullet"/>
      <w:lvlText w:val="•"/>
      <w:lvlJc w:val="left"/>
      <w:pPr>
        <w:ind w:left="8207" w:hanging="203"/>
      </w:pPr>
      <w:rPr>
        <w:rFonts w:hint="default"/>
        <w:lang w:val="de-DE" w:eastAsia="de-DE" w:bidi="de-DE"/>
      </w:rPr>
    </w:lvl>
    <w:lvl w:ilvl="7" w:tplc="033EDE70">
      <w:numFmt w:val="bullet"/>
      <w:lvlText w:val="•"/>
      <w:lvlJc w:val="left"/>
      <w:pPr>
        <w:ind w:left="9193" w:hanging="203"/>
      </w:pPr>
      <w:rPr>
        <w:rFonts w:hint="default"/>
        <w:lang w:val="de-DE" w:eastAsia="de-DE" w:bidi="de-DE"/>
      </w:rPr>
    </w:lvl>
    <w:lvl w:ilvl="8" w:tplc="FF26ED5E">
      <w:numFmt w:val="bullet"/>
      <w:lvlText w:val="•"/>
      <w:lvlJc w:val="left"/>
      <w:pPr>
        <w:ind w:left="10180" w:hanging="203"/>
      </w:pPr>
      <w:rPr>
        <w:rFonts w:hint="default"/>
        <w:lang w:val="de-DE" w:eastAsia="de-DE" w:bidi="de-DE"/>
      </w:rPr>
    </w:lvl>
  </w:abstractNum>
  <w:abstractNum w:abstractNumId="1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96437C0"/>
    <w:multiLevelType w:val="hybridMultilevel"/>
    <w:tmpl w:val="08ACEC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5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6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0" w15:restartNumberingAfterBreak="0">
    <w:nsid w:val="3B3B18E5"/>
    <w:multiLevelType w:val="hybridMultilevel"/>
    <w:tmpl w:val="3A38C4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FBC"/>
    <w:multiLevelType w:val="hybridMultilevel"/>
    <w:tmpl w:val="D354D068"/>
    <w:lvl w:ilvl="0" w:tplc="A1282B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4573"/>
    <w:multiLevelType w:val="hybridMultilevel"/>
    <w:tmpl w:val="2B941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7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09370CF"/>
    <w:multiLevelType w:val="hybridMultilevel"/>
    <w:tmpl w:val="AB1847E6"/>
    <w:lvl w:ilvl="0" w:tplc="963E6E8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RWE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22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835FB"/>
    <w:multiLevelType w:val="hybridMultilevel"/>
    <w:tmpl w:val="4DCE4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8"/>
  </w:num>
  <w:num w:numId="5">
    <w:abstractNumId w:val="16"/>
  </w:num>
  <w:num w:numId="6">
    <w:abstractNumId w:val="8"/>
  </w:num>
  <w:num w:numId="7">
    <w:abstractNumId w:val="16"/>
  </w:num>
  <w:num w:numId="8">
    <w:abstractNumId w:val="17"/>
  </w:num>
  <w:num w:numId="9">
    <w:abstractNumId w:val="16"/>
  </w:num>
  <w:num w:numId="10">
    <w:abstractNumId w:val="16"/>
  </w:num>
  <w:num w:numId="11">
    <w:abstractNumId w:val="24"/>
  </w:num>
  <w:num w:numId="12">
    <w:abstractNumId w:val="24"/>
  </w:num>
  <w:num w:numId="13">
    <w:abstractNumId w:val="24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  <w:num w:numId="18">
    <w:abstractNumId w:val="21"/>
  </w:num>
  <w:num w:numId="19">
    <w:abstractNumId w:val="20"/>
  </w:num>
  <w:num w:numId="20">
    <w:abstractNumId w:val="14"/>
  </w:num>
  <w:num w:numId="21">
    <w:abstractNumId w:val="7"/>
  </w:num>
  <w:num w:numId="22">
    <w:abstractNumId w:val="1"/>
  </w:num>
  <w:num w:numId="23">
    <w:abstractNumId w:val="11"/>
  </w:num>
  <w:num w:numId="24">
    <w:abstractNumId w:val="6"/>
  </w:num>
  <w:num w:numId="25">
    <w:abstractNumId w:val="15"/>
  </w:num>
  <w:num w:numId="26">
    <w:abstractNumId w:val="19"/>
  </w:num>
  <w:num w:numId="27">
    <w:abstractNumId w:val="25"/>
  </w:num>
  <w:num w:numId="28">
    <w:abstractNumId w:val="0"/>
  </w:num>
  <w:num w:numId="29">
    <w:abstractNumId w:val="13"/>
  </w:num>
  <w:num w:numId="30">
    <w:abstractNumId w:val="10"/>
  </w:num>
  <w:num w:numId="31">
    <w:abstractNumId w:val="12"/>
  </w:num>
  <w:num w:numId="32">
    <w:abstractNumId w:val="18"/>
  </w:num>
  <w:num w:numId="33">
    <w:abstractNumId w:val="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NDUyNDW2NDcxNDRU0lEKTi0uzszPAykwrAUAlfHrcCwAAAA="/>
  </w:docVars>
  <w:rsids>
    <w:rsidRoot w:val="0075426E"/>
    <w:rsid w:val="00000224"/>
    <w:rsid w:val="00005333"/>
    <w:rsid w:val="00006CFC"/>
    <w:rsid w:val="00010392"/>
    <w:rsid w:val="000106B6"/>
    <w:rsid w:val="00012598"/>
    <w:rsid w:val="00013973"/>
    <w:rsid w:val="000143CF"/>
    <w:rsid w:val="00016437"/>
    <w:rsid w:val="000210CC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ACB"/>
    <w:rsid w:val="00056B18"/>
    <w:rsid w:val="0006281E"/>
    <w:rsid w:val="00065D3B"/>
    <w:rsid w:val="00066F83"/>
    <w:rsid w:val="000677D4"/>
    <w:rsid w:val="00067B08"/>
    <w:rsid w:val="000742D3"/>
    <w:rsid w:val="00085CC6"/>
    <w:rsid w:val="00095EFF"/>
    <w:rsid w:val="0009714D"/>
    <w:rsid w:val="00097807"/>
    <w:rsid w:val="000A3C08"/>
    <w:rsid w:val="000A40CF"/>
    <w:rsid w:val="000B07A1"/>
    <w:rsid w:val="000B1721"/>
    <w:rsid w:val="000B6A80"/>
    <w:rsid w:val="000B6B3F"/>
    <w:rsid w:val="000C0580"/>
    <w:rsid w:val="000C27CD"/>
    <w:rsid w:val="000D312E"/>
    <w:rsid w:val="000D4D6C"/>
    <w:rsid w:val="000D5867"/>
    <w:rsid w:val="000E199F"/>
    <w:rsid w:val="000E478B"/>
    <w:rsid w:val="000F0127"/>
    <w:rsid w:val="000F5F1D"/>
    <w:rsid w:val="000F62A0"/>
    <w:rsid w:val="00102C50"/>
    <w:rsid w:val="00130405"/>
    <w:rsid w:val="001306E1"/>
    <w:rsid w:val="0013130F"/>
    <w:rsid w:val="0013530C"/>
    <w:rsid w:val="00136325"/>
    <w:rsid w:val="001364F9"/>
    <w:rsid w:val="00137A1B"/>
    <w:rsid w:val="00142A34"/>
    <w:rsid w:val="0014474F"/>
    <w:rsid w:val="001451D3"/>
    <w:rsid w:val="00146600"/>
    <w:rsid w:val="00153BEC"/>
    <w:rsid w:val="001553C0"/>
    <w:rsid w:val="00162A87"/>
    <w:rsid w:val="00165354"/>
    <w:rsid w:val="00165F6D"/>
    <w:rsid w:val="00166977"/>
    <w:rsid w:val="00174160"/>
    <w:rsid w:val="0017592A"/>
    <w:rsid w:val="001769C1"/>
    <w:rsid w:val="00177C94"/>
    <w:rsid w:val="00182879"/>
    <w:rsid w:val="001847F0"/>
    <w:rsid w:val="00185574"/>
    <w:rsid w:val="001861FA"/>
    <w:rsid w:val="00186EFE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C6045"/>
    <w:rsid w:val="001C7EF7"/>
    <w:rsid w:val="001E125C"/>
    <w:rsid w:val="001E36C6"/>
    <w:rsid w:val="001E7E0A"/>
    <w:rsid w:val="001F2570"/>
    <w:rsid w:val="001F7537"/>
    <w:rsid w:val="002030D0"/>
    <w:rsid w:val="002054F6"/>
    <w:rsid w:val="00206179"/>
    <w:rsid w:val="0020624E"/>
    <w:rsid w:val="002108F1"/>
    <w:rsid w:val="00213738"/>
    <w:rsid w:val="00214F6D"/>
    <w:rsid w:val="00215965"/>
    <w:rsid w:val="002164F8"/>
    <w:rsid w:val="00217D2E"/>
    <w:rsid w:val="0022084A"/>
    <w:rsid w:val="00220E92"/>
    <w:rsid w:val="0022554F"/>
    <w:rsid w:val="0023125E"/>
    <w:rsid w:val="00240217"/>
    <w:rsid w:val="00243C72"/>
    <w:rsid w:val="0024653B"/>
    <w:rsid w:val="00250F2A"/>
    <w:rsid w:val="002515AA"/>
    <w:rsid w:val="00252404"/>
    <w:rsid w:val="0025786F"/>
    <w:rsid w:val="00265BD0"/>
    <w:rsid w:val="00265E95"/>
    <w:rsid w:val="00266F83"/>
    <w:rsid w:val="00266FFA"/>
    <w:rsid w:val="0027009A"/>
    <w:rsid w:val="00275D79"/>
    <w:rsid w:val="00277B27"/>
    <w:rsid w:val="00285124"/>
    <w:rsid w:val="002907B3"/>
    <w:rsid w:val="00297160"/>
    <w:rsid w:val="00297DC4"/>
    <w:rsid w:val="002A17B4"/>
    <w:rsid w:val="002A3A5A"/>
    <w:rsid w:val="002A46D3"/>
    <w:rsid w:val="002B1779"/>
    <w:rsid w:val="002B2C68"/>
    <w:rsid w:val="002B6E17"/>
    <w:rsid w:val="002C0A33"/>
    <w:rsid w:val="002C0A5C"/>
    <w:rsid w:val="002C4724"/>
    <w:rsid w:val="002C62A1"/>
    <w:rsid w:val="002D1B27"/>
    <w:rsid w:val="002D311D"/>
    <w:rsid w:val="002E2401"/>
    <w:rsid w:val="002E2CC9"/>
    <w:rsid w:val="002E3C86"/>
    <w:rsid w:val="002F52AB"/>
    <w:rsid w:val="00304A38"/>
    <w:rsid w:val="00311793"/>
    <w:rsid w:val="00313D86"/>
    <w:rsid w:val="00315E81"/>
    <w:rsid w:val="003172EF"/>
    <w:rsid w:val="003176DB"/>
    <w:rsid w:val="00323E6F"/>
    <w:rsid w:val="00327CA2"/>
    <w:rsid w:val="00330565"/>
    <w:rsid w:val="003312D4"/>
    <w:rsid w:val="00331EBC"/>
    <w:rsid w:val="0033504E"/>
    <w:rsid w:val="00335CE9"/>
    <w:rsid w:val="00335D0B"/>
    <w:rsid w:val="00340993"/>
    <w:rsid w:val="00340ABE"/>
    <w:rsid w:val="003412BB"/>
    <w:rsid w:val="003440A4"/>
    <w:rsid w:val="003446A3"/>
    <w:rsid w:val="00344E08"/>
    <w:rsid w:val="00345613"/>
    <w:rsid w:val="00346C8B"/>
    <w:rsid w:val="00346F37"/>
    <w:rsid w:val="00347759"/>
    <w:rsid w:val="00347934"/>
    <w:rsid w:val="00351351"/>
    <w:rsid w:val="00356F90"/>
    <w:rsid w:val="00357096"/>
    <w:rsid w:val="003611C0"/>
    <w:rsid w:val="003631FC"/>
    <w:rsid w:val="00366EA6"/>
    <w:rsid w:val="00367CF8"/>
    <w:rsid w:val="0037095C"/>
    <w:rsid w:val="00372E6F"/>
    <w:rsid w:val="00374CE1"/>
    <w:rsid w:val="0037512F"/>
    <w:rsid w:val="003770AE"/>
    <w:rsid w:val="00377693"/>
    <w:rsid w:val="0038047C"/>
    <w:rsid w:val="00381121"/>
    <w:rsid w:val="00382DE1"/>
    <w:rsid w:val="003843E4"/>
    <w:rsid w:val="003857D6"/>
    <w:rsid w:val="00386EDA"/>
    <w:rsid w:val="00394191"/>
    <w:rsid w:val="003A1DDB"/>
    <w:rsid w:val="003A2163"/>
    <w:rsid w:val="003A399B"/>
    <w:rsid w:val="003A3CFA"/>
    <w:rsid w:val="003A578A"/>
    <w:rsid w:val="003A61FC"/>
    <w:rsid w:val="003B10F1"/>
    <w:rsid w:val="003B1E7E"/>
    <w:rsid w:val="003B516D"/>
    <w:rsid w:val="003C3F58"/>
    <w:rsid w:val="003F068A"/>
    <w:rsid w:val="003F1512"/>
    <w:rsid w:val="003F1CCB"/>
    <w:rsid w:val="003F4DD2"/>
    <w:rsid w:val="00401950"/>
    <w:rsid w:val="00402E5D"/>
    <w:rsid w:val="00403C4F"/>
    <w:rsid w:val="00406EDD"/>
    <w:rsid w:val="00406F39"/>
    <w:rsid w:val="004123F5"/>
    <w:rsid w:val="004132AD"/>
    <w:rsid w:val="004161F1"/>
    <w:rsid w:val="00420E4F"/>
    <w:rsid w:val="004240F4"/>
    <w:rsid w:val="00424DC1"/>
    <w:rsid w:val="00425DDA"/>
    <w:rsid w:val="00427062"/>
    <w:rsid w:val="00427868"/>
    <w:rsid w:val="00437587"/>
    <w:rsid w:val="00440D53"/>
    <w:rsid w:val="00443226"/>
    <w:rsid w:val="004454A2"/>
    <w:rsid w:val="00446EFC"/>
    <w:rsid w:val="00451D5D"/>
    <w:rsid w:val="00455722"/>
    <w:rsid w:val="00457F9F"/>
    <w:rsid w:val="004630BC"/>
    <w:rsid w:val="00466E32"/>
    <w:rsid w:val="00467F61"/>
    <w:rsid w:val="0047017D"/>
    <w:rsid w:val="00474019"/>
    <w:rsid w:val="0047407D"/>
    <w:rsid w:val="0047485C"/>
    <w:rsid w:val="00475BFC"/>
    <w:rsid w:val="00477103"/>
    <w:rsid w:val="00477A6C"/>
    <w:rsid w:val="00477A92"/>
    <w:rsid w:val="0048071C"/>
    <w:rsid w:val="00485FCD"/>
    <w:rsid w:val="00490007"/>
    <w:rsid w:val="0049032D"/>
    <w:rsid w:val="004938B1"/>
    <w:rsid w:val="0049723B"/>
    <w:rsid w:val="004A2660"/>
    <w:rsid w:val="004A6D60"/>
    <w:rsid w:val="004A7237"/>
    <w:rsid w:val="004B0EA6"/>
    <w:rsid w:val="004B3625"/>
    <w:rsid w:val="004B4F01"/>
    <w:rsid w:val="004B705F"/>
    <w:rsid w:val="004C046F"/>
    <w:rsid w:val="004C1133"/>
    <w:rsid w:val="004C1E18"/>
    <w:rsid w:val="004C43B9"/>
    <w:rsid w:val="004C6C94"/>
    <w:rsid w:val="004D1918"/>
    <w:rsid w:val="004D3C0F"/>
    <w:rsid w:val="004D4076"/>
    <w:rsid w:val="004D4520"/>
    <w:rsid w:val="004D47DE"/>
    <w:rsid w:val="004E0F97"/>
    <w:rsid w:val="004E1549"/>
    <w:rsid w:val="004E33E0"/>
    <w:rsid w:val="004F0C41"/>
    <w:rsid w:val="004F3F4D"/>
    <w:rsid w:val="004F59AF"/>
    <w:rsid w:val="004F603C"/>
    <w:rsid w:val="005028EC"/>
    <w:rsid w:val="00502CE9"/>
    <w:rsid w:val="00504FD0"/>
    <w:rsid w:val="0050798B"/>
    <w:rsid w:val="005124F8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30E3"/>
    <w:rsid w:val="00534FA6"/>
    <w:rsid w:val="005356B9"/>
    <w:rsid w:val="00535977"/>
    <w:rsid w:val="00540C6E"/>
    <w:rsid w:val="00544BC4"/>
    <w:rsid w:val="005451D0"/>
    <w:rsid w:val="00556640"/>
    <w:rsid w:val="00557D40"/>
    <w:rsid w:val="00557F22"/>
    <w:rsid w:val="00562279"/>
    <w:rsid w:val="005623E6"/>
    <w:rsid w:val="00562ACC"/>
    <w:rsid w:val="00563A68"/>
    <w:rsid w:val="00563A7F"/>
    <w:rsid w:val="00564077"/>
    <w:rsid w:val="00566CDA"/>
    <w:rsid w:val="00571137"/>
    <w:rsid w:val="00572FD2"/>
    <w:rsid w:val="005731B9"/>
    <w:rsid w:val="005738F4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A5DC0"/>
    <w:rsid w:val="005B5ABA"/>
    <w:rsid w:val="005B7322"/>
    <w:rsid w:val="005B7858"/>
    <w:rsid w:val="005C0D4C"/>
    <w:rsid w:val="005C5006"/>
    <w:rsid w:val="005C6FEF"/>
    <w:rsid w:val="005D60CE"/>
    <w:rsid w:val="005E7FCB"/>
    <w:rsid w:val="005F20AA"/>
    <w:rsid w:val="005F22F5"/>
    <w:rsid w:val="005F4CC0"/>
    <w:rsid w:val="005F7605"/>
    <w:rsid w:val="00601223"/>
    <w:rsid w:val="00601D1A"/>
    <w:rsid w:val="00603BC4"/>
    <w:rsid w:val="00604A3B"/>
    <w:rsid w:val="00606241"/>
    <w:rsid w:val="00606EE4"/>
    <w:rsid w:val="0061054E"/>
    <w:rsid w:val="00614B87"/>
    <w:rsid w:val="00615898"/>
    <w:rsid w:val="006241F6"/>
    <w:rsid w:val="00626461"/>
    <w:rsid w:val="00626B03"/>
    <w:rsid w:val="00632A81"/>
    <w:rsid w:val="0063584E"/>
    <w:rsid w:val="006366E0"/>
    <w:rsid w:val="006550EA"/>
    <w:rsid w:val="00660C5E"/>
    <w:rsid w:val="00670369"/>
    <w:rsid w:val="00670579"/>
    <w:rsid w:val="00681BAF"/>
    <w:rsid w:val="00685626"/>
    <w:rsid w:val="00685C51"/>
    <w:rsid w:val="006870AC"/>
    <w:rsid w:val="00690122"/>
    <w:rsid w:val="0069533D"/>
    <w:rsid w:val="006977CF"/>
    <w:rsid w:val="006A2F38"/>
    <w:rsid w:val="006B2FAF"/>
    <w:rsid w:val="006B5F0B"/>
    <w:rsid w:val="006B6D90"/>
    <w:rsid w:val="006C070F"/>
    <w:rsid w:val="006C122B"/>
    <w:rsid w:val="006C1FC9"/>
    <w:rsid w:val="006C2A57"/>
    <w:rsid w:val="006C3019"/>
    <w:rsid w:val="006C4DE2"/>
    <w:rsid w:val="006C6040"/>
    <w:rsid w:val="006D2BC1"/>
    <w:rsid w:val="006D76F9"/>
    <w:rsid w:val="006E2887"/>
    <w:rsid w:val="006E309C"/>
    <w:rsid w:val="006E3FA2"/>
    <w:rsid w:val="006E5B34"/>
    <w:rsid w:val="006F1EC0"/>
    <w:rsid w:val="006F5AA5"/>
    <w:rsid w:val="006F5FFF"/>
    <w:rsid w:val="006F76ED"/>
    <w:rsid w:val="00700716"/>
    <w:rsid w:val="007065C5"/>
    <w:rsid w:val="00710D9D"/>
    <w:rsid w:val="00714903"/>
    <w:rsid w:val="0071509F"/>
    <w:rsid w:val="007226A9"/>
    <w:rsid w:val="00724EF3"/>
    <w:rsid w:val="0073483B"/>
    <w:rsid w:val="00736BE6"/>
    <w:rsid w:val="00741236"/>
    <w:rsid w:val="00741356"/>
    <w:rsid w:val="00741C49"/>
    <w:rsid w:val="00743CA5"/>
    <w:rsid w:val="00746FED"/>
    <w:rsid w:val="00747EDE"/>
    <w:rsid w:val="0075426E"/>
    <w:rsid w:val="00754E8B"/>
    <w:rsid w:val="00755DC2"/>
    <w:rsid w:val="007764D7"/>
    <w:rsid w:val="00777040"/>
    <w:rsid w:val="00781610"/>
    <w:rsid w:val="00782B96"/>
    <w:rsid w:val="00782FD3"/>
    <w:rsid w:val="00783965"/>
    <w:rsid w:val="00785030"/>
    <w:rsid w:val="00787F97"/>
    <w:rsid w:val="0079286D"/>
    <w:rsid w:val="007A0E3E"/>
    <w:rsid w:val="007B21C7"/>
    <w:rsid w:val="007B7169"/>
    <w:rsid w:val="007C0B72"/>
    <w:rsid w:val="007C2073"/>
    <w:rsid w:val="007C45CE"/>
    <w:rsid w:val="007C58A5"/>
    <w:rsid w:val="007C6F64"/>
    <w:rsid w:val="007D2DC3"/>
    <w:rsid w:val="007D3550"/>
    <w:rsid w:val="007E52ED"/>
    <w:rsid w:val="007E61E3"/>
    <w:rsid w:val="007F0B9D"/>
    <w:rsid w:val="007F0ECE"/>
    <w:rsid w:val="007F23AC"/>
    <w:rsid w:val="007F553B"/>
    <w:rsid w:val="00800C41"/>
    <w:rsid w:val="00804B5A"/>
    <w:rsid w:val="00806439"/>
    <w:rsid w:val="00806FFB"/>
    <w:rsid w:val="00807CB8"/>
    <w:rsid w:val="00810089"/>
    <w:rsid w:val="00815C9B"/>
    <w:rsid w:val="00817799"/>
    <w:rsid w:val="00817BA6"/>
    <w:rsid w:val="008229FE"/>
    <w:rsid w:val="0082487B"/>
    <w:rsid w:val="0082543E"/>
    <w:rsid w:val="00827CF1"/>
    <w:rsid w:val="0083279D"/>
    <w:rsid w:val="00832AC2"/>
    <w:rsid w:val="00841D01"/>
    <w:rsid w:val="00845152"/>
    <w:rsid w:val="00855504"/>
    <w:rsid w:val="008557F5"/>
    <w:rsid w:val="0085632E"/>
    <w:rsid w:val="00862A37"/>
    <w:rsid w:val="0086617F"/>
    <w:rsid w:val="00873A49"/>
    <w:rsid w:val="00874877"/>
    <w:rsid w:val="008763B5"/>
    <w:rsid w:val="0087668E"/>
    <w:rsid w:val="008830BE"/>
    <w:rsid w:val="008964AE"/>
    <w:rsid w:val="008A5501"/>
    <w:rsid w:val="008A5BDF"/>
    <w:rsid w:val="008A7BF0"/>
    <w:rsid w:val="008B106A"/>
    <w:rsid w:val="008B3481"/>
    <w:rsid w:val="008B4E6D"/>
    <w:rsid w:val="008B5132"/>
    <w:rsid w:val="008B6309"/>
    <w:rsid w:val="008C1802"/>
    <w:rsid w:val="008C2361"/>
    <w:rsid w:val="008C4331"/>
    <w:rsid w:val="008C64FF"/>
    <w:rsid w:val="008D1C62"/>
    <w:rsid w:val="008D37D4"/>
    <w:rsid w:val="008D3DFA"/>
    <w:rsid w:val="008E0258"/>
    <w:rsid w:val="008E0B2C"/>
    <w:rsid w:val="008E6AF9"/>
    <w:rsid w:val="008E7176"/>
    <w:rsid w:val="008F1C7C"/>
    <w:rsid w:val="008F2FF4"/>
    <w:rsid w:val="0090250B"/>
    <w:rsid w:val="00905E94"/>
    <w:rsid w:val="00910125"/>
    <w:rsid w:val="009110E9"/>
    <w:rsid w:val="00915205"/>
    <w:rsid w:val="00920002"/>
    <w:rsid w:val="00922375"/>
    <w:rsid w:val="0092247E"/>
    <w:rsid w:val="00925BB7"/>
    <w:rsid w:val="00935591"/>
    <w:rsid w:val="009406AB"/>
    <w:rsid w:val="009407F4"/>
    <w:rsid w:val="00943DD4"/>
    <w:rsid w:val="00943F95"/>
    <w:rsid w:val="0094408C"/>
    <w:rsid w:val="00945837"/>
    <w:rsid w:val="00953B45"/>
    <w:rsid w:val="00953DA0"/>
    <w:rsid w:val="00955D16"/>
    <w:rsid w:val="00957075"/>
    <w:rsid w:val="0096423A"/>
    <w:rsid w:val="00966D54"/>
    <w:rsid w:val="00970928"/>
    <w:rsid w:val="009772C9"/>
    <w:rsid w:val="009807EA"/>
    <w:rsid w:val="0098312D"/>
    <w:rsid w:val="00985A67"/>
    <w:rsid w:val="00986AB1"/>
    <w:rsid w:val="0099520D"/>
    <w:rsid w:val="00995667"/>
    <w:rsid w:val="009978BF"/>
    <w:rsid w:val="009A2335"/>
    <w:rsid w:val="009A2DBC"/>
    <w:rsid w:val="009A40F7"/>
    <w:rsid w:val="009B014F"/>
    <w:rsid w:val="009B14FA"/>
    <w:rsid w:val="009B30C3"/>
    <w:rsid w:val="009B57CB"/>
    <w:rsid w:val="009B6480"/>
    <w:rsid w:val="009B6F32"/>
    <w:rsid w:val="009B72A2"/>
    <w:rsid w:val="009C0EFE"/>
    <w:rsid w:val="009C6FFE"/>
    <w:rsid w:val="009C7BAD"/>
    <w:rsid w:val="009D2BE0"/>
    <w:rsid w:val="009D2C31"/>
    <w:rsid w:val="009D3A5A"/>
    <w:rsid w:val="009E1E2E"/>
    <w:rsid w:val="009E21B5"/>
    <w:rsid w:val="009F1C0D"/>
    <w:rsid w:val="009F576B"/>
    <w:rsid w:val="00A14FF4"/>
    <w:rsid w:val="00A16F76"/>
    <w:rsid w:val="00A31074"/>
    <w:rsid w:val="00A32604"/>
    <w:rsid w:val="00A429FE"/>
    <w:rsid w:val="00A51FAE"/>
    <w:rsid w:val="00A54FA1"/>
    <w:rsid w:val="00A56A1B"/>
    <w:rsid w:val="00A57961"/>
    <w:rsid w:val="00A619D7"/>
    <w:rsid w:val="00A64592"/>
    <w:rsid w:val="00A658EA"/>
    <w:rsid w:val="00A67B90"/>
    <w:rsid w:val="00A7023B"/>
    <w:rsid w:val="00A70C82"/>
    <w:rsid w:val="00A70ED2"/>
    <w:rsid w:val="00A74B60"/>
    <w:rsid w:val="00A76C5F"/>
    <w:rsid w:val="00A8235C"/>
    <w:rsid w:val="00A85875"/>
    <w:rsid w:val="00A8655D"/>
    <w:rsid w:val="00A94E6F"/>
    <w:rsid w:val="00A95D47"/>
    <w:rsid w:val="00A96EC8"/>
    <w:rsid w:val="00AA30E2"/>
    <w:rsid w:val="00AA4075"/>
    <w:rsid w:val="00AA7FA9"/>
    <w:rsid w:val="00AB5E1A"/>
    <w:rsid w:val="00AB5E22"/>
    <w:rsid w:val="00AC17E5"/>
    <w:rsid w:val="00AC4519"/>
    <w:rsid w:val="00AC49B6"/>
    <w:rsid w:val="00AC7BA6"/>
    <w:rsid w:val="00AD1CF1"/>
    <w:rsid w:val="00AD28B9"/>
    <w:rsid w:val="00AD41D2"/>
    <w:rsid w:val="00AE05AC"/>
    <w:rsid w:val="00AE0A70"/>
    <w:rsid w:val="00AE0DFC"/>
    <w:rsid w:val="00AE111D"/>
    <w:rsid w:val="00AE261C"/>
    <w:rsid w:val="00AE59AA"/>
    <w:rsid w:val="00AF2F82"/>
    <w:rsid w:val="00AF4318"/>
    <w:rsid w:val="00AF45F4"/>
    <w:rsid w:val="00AF75F1"/>
    <w:rsid w:val="00B01223"/>
    <w:rsid w:val="00B063CA"/>
    <w:rsid w:val="00B13311"/>
    <w:rsid w:val="00B147E8"/>
    <w:rsid w:val="00B20F38"/>
    <w:rsid w:val="00B304A9"/>
    <w:rsid w:val="00B45CA8"/>
    <w:rsid w:val="00B54D49"/>
    <w:rsid w:val="00B56DC4"/>
    <w:rsid w:val="00B579A7"/>
    <w:rsid w:val="00B57ED0"/>
    <w:rsid w:val="00B60E1B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3EDB"/>
    <w:rsid w:val="00BC760A"/>
    <w:rsid w:val="00BD0883"/>
    <w:rsid w:val="00BD0FDE"/>
    <w:rsid w:val="00BD38A3"/>
    <w:rsid w:val="00BD3EE5"/>
    <w:rsid w:val="00BD4078"/>
    <w:rsid w:val="00BD5051"/>
    <w:rsid w:val="00BD6499"/>
    <w:rsid w:val="00BD7AA9"/>
    <w:rsid w:val="00BE745C"/>
    <w:rsid w:val="00BF0248"/>
    <w:rsid w:val="00BF21CC"/>
    <w:rsid w:val="00BF4DB1"/>
    <w:rsid w:val="00C01794"/>
    <w:rsid w:val="00C043C7"/>
    <w:rsid w:val="00C07A8B"/>
    <w:rsid w:val="00C124EF"/>
    <w:rsid w:val="00C217D5"/>
    <w:rsid w:val="00C23F69"/>
    <w:rsid w:val="00C272DA"/>
    <w:rsid w:val="00C27CAE"/>
    <w:rsid w:val="00C30C7B"/>
    <w:rsid w:val="00C31136"/>
    <w:rsid w:val="00C3733B"/>
    <w:rsid w:val="00C432AB"/>
    <w:rsid w:val="00C444D8"/>
    <w:rsid w:val="00C50779"/>
    <w:rsid w:val="00C61CF1"/>
    <w:rsid w:val="00C62F60"/>
    <w:rsid w:val="00C73BC2"/>
    <w:rsid w:val="00C73D52"/>
    <w:rsid w:val="00C7677A"/>
    <w:rsid w:val="00C85FA8"/>
    <w:rsid w:val="00C93B52"/>
    <w:rsid w:val="00CA06E8"/>
    <w:rsid w:val="00CA344E"/>
    <w:rsid w:val="00CA4CEB"/>
    <w:rsid w:val="00CA73F5"/>
    <w:rsid w:val="00CB1733"/>
    <w:rsid w:val="00CB1C0C"/>
    <w:rsid w:val="00CB4C32"/>
    <w:rsid w:val="00CB4F7F"/>
    <w:rsid w:val="00CC0F49"/>
    <w:rsid w:val="00CC3155"/>
    <w:rsid w:val="00CC6364"/>
    <w:rsid w:val="00CC7769"/>
    <w:rsid w:val="00CD1384"/>
    <w:rsid w:val="00CD4852"/>
    <w:rsid w:val="00CD5630"/>
    <w:rsid w:val="00CE0E65"/>
    <w:rsid w:val="00CE1ACD"/>
    <w:rsid w:val="00CE59D8"/>
    <w:rsid w:val="00CF0342"/>
    <w:rsid w:val="00CF2376"/>
    <w:rsid w:val="00CF4B26"/>
    <w:rsid w:val="00D003F8"/>
    <w:rsid w:val="00D01FFB"/>
    <w:rsid w:val="00D070AE"/>
    <w:rsid w:val="00D074F2"/>
    <w:rsid w:val="00D17AD6"/>
    <w:rsid w:val="00D241AC"/>
    <w:rsid w:val="00D245E2"/>
    <w:rsid w:val="00D25937"/>
    <w:rsid w:val="00D27C1F"/>
    <w:rsid w:val="00D300FB"/>
    <w:rsid w:val="00D32D04"/>
    <w:rsid w:val="00D335B3"/>
    <w:rsid w:val="00D37FA5"/>
    <w:rsid w:val="00D42B7D"/>
    <w:rsid w:val="00D503B9"/>
    <w:rsid w:val="00D50499"/>
    <w:rsid w:val="00D51AEE"/>
    <w:rsid w:val="00D53B82"/>
    <w:rsid w:val="00D54DC8"/>
    <w:rsid w:val="00D55104"/>
    <w:rsid w:val="00D615EC"/>
    <w:rsid w:val="00D62B06"/>
    <w:rsid w:val="00D65734"/>
    <w:rsid w:val="00D66EA9"/>
    <w:rsid w:val="00D71D20"/>
    <w:rsid w:val="00D71D40"/>
    <w:rsid w:val="00D76B41"/>
    <w:rsid w:val="00D8016B"/>
    <w:rsid w:val="00D8127A"/>
    <w:rsid w:val="00D82CA5"/>
    <w:rsid w:val="00D83E40"/>
    <w:rsid w:val="00D90483"/>
    <w:rsid w:val="00D90C9E"/>
    <w:rsid w:val="00D92877"/>
    <w:rsid w:val="00D9435A"/>
    <w:rsid w:val="00D9726C"/>
    <w:rsid w:val="00DA2600"/>
    <w:rsid w:val="00DA45B7"/>
    <w:rsid w:val="00DA4CD7"/>
    <w:rsid w:val="00DA4E7D"/>
    <w:rsid w:val="00DA51A0"/>
    <w:rsid w:val="00DA5858"/>
    <w:rsid w:val="00DA5A54"/>
    <w:rsid w:val="00DB11D3"/>
    <w:rsid w:val="00DB2101"/>
    <w:rsid w:val="00DC0510"/>
    <w:rsid w:val="00DC12F8"/>
    <w:rsid w:val="00DC29B8"/>
    <w:rsid w:val="00DC4452"/>
    <w:rsid w:val="00DC62C6"/>
    <w:rsid w:val="00DD114E"/>
    <w:rsid w:val="00DD3094"/>
    <w:rsid w:val="00DD5F4F"/>
    <w:rsid w:val="00DE2408"/>
    <w:rsid w:val="00DE2BC6"/>
    <w:rsid w:val="00DE50C7"/>
    <w:rsid w:val="00DF0063"/>
    <w:rsid w:val="00DF3A8D"/>
    <w:rsid w:val="00DF66DE"/>
    <w:rsid w:val="00E00269"/>
    <w:rsid w:val="00E03946"/>
    <w:rsid w:val="00E051BE"/>
    <w:rsid w:val="00E1377C"/>
    <w:rsid w:val="00E14F5A"/>
    <w:rsid w:val="00E20C1F"/>
    <w:rsid w:val="00E21768"/>
    <w:rsid w:val="00E25A1D"/>
    <w:rsid w:val="00E27D5E"/>
    <w:rsid w:val="00E3039A"/>
    <w:rsid w:val="00E35499"/>
    <w:rsid w:val="00E3614E"/>
    <w:rsid w:val="00E46B80"/>
    <w:rsid w:val="00E46E37"/>
    <w:rsid w:val="00E46E95"/>
    <w:rsid w:val="00E504B2"/>
    <w:rsid w:val="00E57B22"/>
    <w:rsid w:val="00E60FA9"/>
    <w:rsid w:val="00E6687B"/>
    <w:rsid w:val="00E66EC0"/>
    <w:rsid w:val="00E67FF9"/>
    <w:rsid w:val="00E72E7F"/>
    <w:rsid w:val="00E756E7"/>
    <w:rsid w:val="00E77D96"/>
    <w:rsid w:val="00E81827"/>
    <w:rsid w:val="00E874B9"/>
    <w:rsid w:val="00E87B48"/>
    <w:rsid w:val="00E909AB"/>
    <w:rsid w:val="00E94BD9"/>
    <w:rsid w:val="00E97A69"/>
    <w:rsid w:val="00EA0F83"/>
    <w:rsid w:val="00EA1C66"/>
    <w:rsid w:val="00EA5E8E"/>
    <w:rsid w:val="00EA7570"/>
    <w:rsid w:val="00EB47A6"/>
    <w:rsid w:val="00EC0C31"/>
    <w:rsid w:val="00EC73D5"/>
    <w:rsid w:val="00ED22CB"/>
    <w:rsid w:val="00ED4EEF"/>
    <w:rsid w:val="00EE05F3"/>
    <w:rsid w:val="00EE1346"/>
    <w:rsid w:val="00EE4A53"/>
    <w:rsid w:val="00EF6F00"/>
    <w:rsid w:val="00F020CA"/>
    <w:rsid w:val="00F023D0"/>
    <w:rsid w:val="00F03965"/>
    <w:rsid w:val="00F039DE"/>
    <w:rsid w:val="00F03E65"/>
    <w:rsid w:val="00F06454"/>
    <w:rsid w:val="00F1188E"/>
    <w:rsid w:val="00F11918"/>
    <w:rsid w:val="00F11E19"/>
    <w:rsid w:val="00F13F4B"/>
    <w:rsid w:val="00F17CB2"/>
    <w:rsid w:val="00F20D80"/>
    <w:rsid w:val="00F22FC8"/>
    <w:rsid w:val="00F246D2"/>
    <w:rsid w:val="00F257A0"/>
    <w:rsid w:val="00F2603B"/>
    <w:rsid w:val="00F3073C"/>
    <w:rsid w:val="00F31731"/>
    <w:rsid w:val="00F31AA9"/>
    <w:rsid w:val="00F4093A"/>
    <w:rsid w:val="00F51811"/>
    <w:rsid w:val="00F5603C"/>
    <w:rsid w:val="00F57BBE"/>
    <w:rsid w:val="00F57F1C"/>
    <w:rsid w:val="00F67BFF"/>
    <w:rsid w:val="00F73E27"/>
    <w:rsid w:val="00F76FAD"/>
    <w:rsid w:val="00F85CC3"/>
    <w:rsid w:val="00F9153C"/>
    <w:rsid w:val="00F934AC"/>
    <w:rsid w:val="00F94A80"/>
    <w:rsid w:val="00F96ECB"/>
    <w:rsid w:val="00FA0255"/>
    <w:rsid w:val="00FA0F90"/>
    <w:rsid w:val="00FA312B"/>
    <w:rsid w:val="00FA4AC3"/>
    <w:rsid w:val="00FA719A"/>
    <w:rsid w:val="00FA79C7"/>
    <w:rsid w:val="00FB20DF"/>
    <w:rsid w:val="00FB449A"/>
    <w:rsid w:val="00FB5E94"/>
    <w:rsid w:val="00FC42FA"/>
    <w:rsid w:val="00FC44F7"/>
    <w:rsid w:val="00FC6AB7"/>
    <w:rsid w:val="00FD23C7"/>
    <w:rsid w:val="00FD2F04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8179B"/>
  <w15:docId w15:val="{EAE37063-D675-41B4-AB76-1970333C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Textkrper">
    <w:name w:val="Body Text"/>
    <w:basedOn w:val="Standard"/>
    <w:link w:val="TextkrperZchn"/>
    <w:uiPriority w:val="1"/>
    <w:qFormat/>
    <w:rsid w:val="00566CDA"/>
    <w:pPr>
      <w:widowControl w:val="0"/>
      <w:autoSpaceDE w:val="0"/>
      <w:autoSpaceDN w:val="0"/>
      <w:spacing w:line="240" w:lineRule="auto"/>
    </w:pPr>
    <w:rPr>
      <w:rFonts w:ascii="Lucida Sans" w:eastAsia="Lucida Sans" w:hAnsi="Lucida Sans" w:cs="Lucida Sans"/>
      <w:i/>
      <w:color w:val="auto"/>
      <w:sz w:val="14"/>
      <w:szCs w:val="14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66CDA"/>
    <w:rPr>
      <w:rFonts w:ascii="Lucida Sans" w:eastAsia="Lucida Sans" w:hAnsi="Lucida Sans" w:cs="Lucida Sans"/>
      <w:i/>
      <w:sz w:val="14"/>
      <w:szCs w:val="14"/>
      <w:lang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0B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0B9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0B9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0B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0B9D"/>
    <w:rPr>
      <w:b/>
      <w:bCs/>
      <w:color w:val="000000" w:themeColor="text1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17D2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30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381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6755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857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522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598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9773">
                          <w:marLeft w:val="75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stagge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05.2020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82952C63C0D4783DB7E572B16B799" ma:contentTypeVersion="5" ma:contentTypeDescription="Ein neues Dokument erstellen." ma:contentTypeScope="" ma:versionID="8f19b4074b5e5f2a8a7dbb0fb5f214e3">
  <xsd:schema xmlns:xsd="http://www.w3.org/2001/XMLSchema" xmlns:xs="http://www.w3.org/2001/XMLSchema" xmlns:p="http://schemas.microsoft.com/office/2006/metadata/properties" xmlns:ns2="7c8085c6-ba49-4da7-bbb9-9ce26d36b511" targetNamespace="http://schemas.microsoft.com/office/2006/metadata/properties" ma:root="true" ma:fieldsID="15cde3fb720f1393a767e589cf8db787" ns2:_="">
    <xsd:import namespace="7c8085c6-ba49-4da7-bbb9-9ce26d36b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085c6-ba49-4da7-bbb9-9ce26d36b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34626-BD49-4675-9EF4-9373ECA29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7B164-FC81-42F6-BFB3-7F0F76D53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085c6-ba49-4da7-bbb9-9ce26d36b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A5FB0-40DE-4454-A582-CCB5F28F5113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7c8085c6-ba49-4da7-bbb9-9ce26d36b511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B76F4A-328E-404E-9FA2-2977A4CD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Vordruck_05.2020</Template>
  <TotalTime>0</TotalTime>
  <Pages>2</Pages>
  <Words>292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Drüppel-Fink, Claudia</cp:lastModifiedBy>
  <cp:revision>4</cp:revision>
  <cp:lastPrinted>2021-03-16T12:40:00Z</cp:lastPrinted>
  <dcterms:created xsi:type="dcterms:W3CDTF">2021-03-18T12:38:00Z</dcterms:created>
  <dcterms:modified xsi:type="dcterms:W3CDTF">2021-03-18T12:45:00Z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0x01010061E82952C63C0D4783DB7E572B16B799</vt:lpwstr>
  </property>
</Properties>
</file>