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90811" w14:paraId="19F202C9" w14:textId="77777777" w:rsidTr="008D3DFA">
        <w:trPr>
          <w:trHeight w:val="45"/>
        </w:trPr>
        <w:tc>
          <w:tcPr>
            <w:tcW w:w="7655" w:type="dxa"/>
          </w:tcPr>
          <w:p w14:paraId="279FCE42" w14:textId="77777777" w:rsidR="008D3DFA" w:rsidRPr="00190811" w:rsidRDefault="008D3DFA" w:rsidP="001E7E0A">
            <w:pPr>
              <w:rPr>
                <w:rFonts w:ascii="TKTypeMedium" w:hAnsi="TKTypeMedium"/>
                <w:noProof/>
                <w:lang w:val="en-US" w:eastAsia="de-DE"/>
              </w:rPr>
            </w:pPr>
          </w:p>
        </w:tc>
        <w:tc>
          <w:tcPr>
            <w:tcW w:w="1724" w:type="dxa"/>
          </w:tcPr>
          <w:p w14:paraId="38B885CE" w14:textId="77777777" w:rsidR="008D3DFA" w:rsidRPr="00190811" w:rsidRDefault="00592983" w:rsidP="001E7E0A">
            <w:pPr>
              <w:pStyle w:val="BusinessArea"/>
              <w:rPr>
                <w:lang w:val="en-US"/>
              </w:rPr>
            </w:pPr>
            <w:r w:rsidRPr="00190811">
              <w:rPr>
                <w:lang w:val="en-US"/>
              </w:rPr>
              <w:t>Steel Europe</w:t>
            </w:r>
          </w:p>
        </w:tc>
      </w:tr>
      <w:tr w:rsidR="001E7E0A" w:rsidRPr="00190811" w14:paraId="55A0C166" w14:textId="77777777" w:rsidTr="001E7E0A">
        <w:trPr>
          <w:trHeight w:val="408"/>
        </w:trPr>
        <w:tc>
          <w:tcPr>
            <w:tcW w:w="7655" w:type="dxa"/>
          </w:tcPr>
          <w:p w14:paraId="74618F6A" w14:textId="77777777" w:rsidR="001E7E0A" w:rsidRPr="00190811" w:rsidRDefault="001E7E0A" w:rsidP="001E7E0A">
            <w:pPr>
              <w:rPr>
                <w:lang w:val="en-US"/>
              </w:rPr>
            </w:pPr>
          </w:p>
        </w:tc>
        <w:tc>
          <w:tcPr>
            <w:tcW w:w="1724" w:type="dxa"/>
          </w:tcPr>
          <w:p w14:paraId="5DC7D0C3" w14:textId="77777777" w:rsidR="001E7E0A" w:rsidRPr="00190811" w:rsidRDefault="001E7E0A" w:rsidP="001E7E0A">
            <w:pPr>
              <w:pStyle w:val="BusinessArea"/>
              <w:rPr>
                <w:lang w:val="en-US"/>
              </w:rPr>
            </w:pPr>
          </w:p>
        </w:tc>
      </w:tr>
      <w:tr w:rsidR="001E7E0A" w:rsidRPr="00190811" w14:paraId="44460E0A" w14:textId="77777777" w:rsidTr="001E7E0A">
        <w:trPr>
          <w:trHeight w:val="992"/>
        </w:trPr>
        <w:tc>
          <w:tcPr>
            <w:tcW w:w="7655" w:type="dxa"/>
          </w:tcPr>
          <w:p w14:paraId="132849DD" w14:textId="77777777" w:rsidR="001E7E0A" w:rsidRPr="00190811" w:rsidRDefault="001E7E0A" w:rsidP="00F4093A">
            <w:pPr>
              <w:pStyle w:val="Absenderadresse1"/>
              <w:rPr>
                <w:lang w:val="en-US"/>
              </w:rPr>
            </w:pPr>
          </w:p>
        </w:tc>
        <w:tc>
          <w:tcPr>
            <w:tcW w:w="1724" w:type="dxa"/>
          </w:tcPr>
          <w:p w14:paraId="0BA654AB" w14:textId="55D1224A" w:rsidR="001E7E0A" w:rsidRPr="00190811" w:rsidRDefault="0028676D" w:rsidP="001E7E0A">
            <w:pPr>
              <w:pStyle w:val="Datumsangabe"/>
              <w:rPr>
                <w:lang w:val="en-US"/>
              </w:rPr>
            </w:pPr>
            <w:r>
              <w:rPr>
                <w:lang w:val="en-US"/>
              </w:rPr>
              <w:t>April 4</w:t>
            </w:r>
            <w:r w:rsidRPr="00A028F7">
              <w:rPr>
                <w:lang w:val="en-US"/>
              </w:rPr>
              <w:t>th</w:t>
            </w:r>
            <w:r>
              <w:rPr>
                <w:lang w:val="en-US"/>
              </w:rPr>
              <w:t>, 2022</w:t>
            </w:r>
          </w:p>
          <w:p w14:paraId="070ACC23" w14:textId="5AC96217" w:rsidR="001E7E0A" w:rsidRPr="00190811" w:rsidRDefault="00190811" w:rsidP="00A70ED2">
            <w:pPr>
              <w:pStyle w:val="Seitenzahlangabe"/>
              <w:rPr>
                <w:lang w:val="en-US"/>
              </w:rPr>
            </w:pPr>
            <w:r w:rsidRPr="00190811">
              <w:rPr>
                <w:lang w:val="en-US"/>
              </w:rPr>
              <w:t>Page</w:t>
            </w:r>
            <w:r w:rsidR="001E7E0A" w:rsidRPr="00190811">
              <w:rPr>
                <w:lang w:val="en-US"/>
              </w:rPr>
              <w:t xml:space="preserve"> </w:t>
            </w:r>
            <w:r w:rsidR="001E7E0A" w:rsidRPr="00190811">
              <w:rPr>
                <w:lang w:val="en-US"/>
              </w:rPr>
              <w:fldChar w:fldCharType="begin"/>
            </w:r>
            <w:r w:rsidR="001E7E0A" w:rsidRPr="00190811">
              <w:rPr>
                <w:lang w:val="en-US"/>
              </w:rPr>
              <w:instrText xml:space="preserve"> PAGE   \* MERGEFORMAT </w:instrText>
            </w:r>
            <w:r w:rsidR="001E7E0A" w:rsidRPr="00190811">
              <w:rPr>
                <w:lang w:val="en-US"/>
              </w:rPr>
              <w:fldChar w:fldCharType="separate"/>
            </w:r>
            <w:r w:rsidR="00503C90">
              <w:rPr>
                <w:noProof/>
                <w:lang w:val="en-US"/>
              </w:rPr>
              <w:t>1</w:t>
            </w:r>
            <w:r w:rsidR="001E7E0A" w:rsidRPr="00190811">
              <w:rPr>
                <w:lang w:val="en-US"/>
              </w:rPr>
              <w:fldChar w:fldCharType="end"/>
            </w:r>
            <w:r w:rsidR="001E7E0A" w:rsidRPr="00190811">
              <w:rPr>
                <w:lang w:val="en-US"/>
              </w:rPr>
              <w:t>/</w:t>
            </w:r>
            <w:r w:rsidR="00B40DDF" w:rsidRPr="00190811">
              <w:rPr>
                <w:lang w:val="en-US"/>
              </w:rPr>
              <w:fldChar w:fldCharType="begin"/>
            </w:r>
            <w:r w:rsidR="00B40DDF" w:rsidRPr="00190811">
              <w:rPr>
                <w:lang w:val="en-US"/>
              </w:rPr>
              <w:instrText xml:space="preserve"> NUMPAGES   \* MERGEFORMAT </w:instrText>
            </w:r>
            <w:r w:rsidR="00B40DDF" w:rsidRPr="00190811">
              <w:rPr>
                <w:lang w:val="en-US"/>
              </w:rPr>
              <w:fldChar w:fldCharType="separate"/>
            </w:r>
            <w:r w:rsidR="00503C90">
              <w:rPr>
                <w:noProof/>
                <w:lang w:val="en-US"/>
              </w:rPr>
              <w:t>2</w:t>
            </w:r>
            <w:r w:rsidR="00B40DDF" w:rsidRPr="00190811">
              <w:rPr>
                <w:noProof/>
                <w:lang w:val="en-US"/>
              </w:rPr>
              <w:fldChar w:fldCharType="end"/>
            </w:r>
          </w:p>
        </w:tc>
      </w:tr>
    </w:tbl>
    <w:p w14:paraId="5E88A39B" w14:textId="2A37A7FC" w:rsidR="0028676D" w:rsidRPr="00AF7962" w:rsidRDefault="0028676D" w:rsidP="0028676D">
      <w:pPr>
        <w:rPr>
          <w:b/>
          <w:bCs/>
          <w:sz w:val="24"/>
          <w:lang w:val="en-US"/>
        </w:rPr>
      </w:pPr>
      <w:r w:rsidRPr="00AF7962">
        <w:rPr>
          <w:b/>
          <w:bCs/>
          <w:sz w:val="24"/>
          <w:lang w:val="en-US"/>
        </w:rPr>
        <w:t xml:space="preserve">New product development in collaboration with </w:t>
      </w:r>
      <w:r w:rsidR="00A43F57" w:rsidRPr="00A43F57">
        <w:rPr>
          <w:b/>
          <w:bCs/>
          <w:sz w:val="24"/>
          <w:lang w:val="en-US"/>
        </w:rPr>
        <w:t>JFE Steel Corporation</w:t>
      </w:r>
    </w:p>
    <w:p w14:paraId="3AF95E08" w14:textId="50BC1E53" w:rsidR="0028676D" w:rsidRPr="003F0780" w:rsidRDefault="0028676D" w:rsidP="0028676D">
      <w:pPr>
        <w:rPr>
          <w:b/>
          <w:bCs/>
          <w:lang w:val="en-US"/>
        </w:rPr>
      </w:pPr>
      <w:r w:rsidRPr="003F0780">
        <w:rPr>
          <w:b/>
          <w:bCs/>
          <w:lang w:val="en-US"/>
        </w:rPr>
        <w:t xml:space="preserve">Global proposal of new high-tensile steel for cold </w:t>
      </w:r>
      <w:r w:rsidRPr="003F0780">
        <w:rPr>
          <w:rFonts w:hint="eastAsia"/>
          <w:b/>
          <w:bCs/>
          <w:lang w:val="en-US"/>
        </w:rPr>
        <w:t>f</w:t>
      </w:r>
      <w:r w:rsidRPr="003F0780">
        <w:rPr>
          <w:b/>
          <w:bCs/>
          <w:lang w:val="en-US"/>
        </w:rPr>
        <w:t>orming for automobiles</w:t>
      </w:r>
    </w:p>
    <w:p w14:paraId="58520A90" w14:textId="77777777" w:rsidR="00592983" w:rsidRPr="00190811" w:rsidRDefault="00592983" w:rsidP="00592983">
      <w:pPr>
        <w:pBdr>
          <w:top w:val="nil"/>
          <w:left w:val="nil"/>
          <w:bottom w:val="nil"/>
          <w:right w:val="nil"/>
          <w:between w:val="nil"/>
        </w:pBdr>
        <w:spacing w:before="100" w:line="360" w:lineRule="auto"/>
        <w:jc w:val="both"/>
        <w:rPr>
          <w:b/>
          <w:color w:val="000000"/>
          <w:sz w:val="24"/>
          <w:szCs w:val="24"/>
          <w:lang w:val="en-US"/>
        </w:rPr>
      </w:pPr>
    </w:p>
    <w:p w14:paraId="4AF63E4B" w14:textId="1A030665" w:rsidR="0028676D" w:rsidRPr="0028676D" w:rsidRDefault="00C84722" w:rsidP="00675830">
      <w:pPr>
        <w:jc w:val="both"/>
        <w:rPr>
          <w:lang w:val="en-US"/>
        </w:rPr>
      </w:pPr>
      <w:r w:rsidRPr="00C84722">
        <w:rPr>
          <w:lang w:val="en-US"/>
        </w:rPr>
        <w:t xml:space="preserve">Japan's JFE Steel Corporation, one of the world's leading integrated steel producers, </w:t>
      </w:r>
      <w:r w:rsidR="0028676D" w:rsidRPr="0028676D">
        <w:rPr>
          <w:lang w:val="en-US"/>
        </w:rPr>
        <w:t>and Germany's largest steel maker, thyssenkrupp Steel Europe, have jointly launched a new 980 and 1180MPa class high-strength steel for cold forming.</w:t>
      </w:r>
    </w:p>
    <w:p w14:paraId="63C093CB" w14:textId="002FEFE5" w:rsidR="0028676D" w:rsidRPr="0028676D" w:rsidRDefault="0028676D" w:rsidP="00675830">
      <w:pPr>
        <w:jc w:val="both"/>
        <w:rPr>
          <w:lang w:val="en-US"/>
        </w:rPr>
      </w:pPr>
      <w:r w:rsidRPr="0028676D">
        <w:rPr>
          <w:lang w:val="en-US"/>
        </w:rPr>
        <w:t>These products represent higher yield strength and higher ductility, especially excellent local ductility, compared to conventional high-tensile steels. These characteristics contribute to further weight reduction of the automobile body frame (Body in White) and better crash safety performance, and also to higher productivity and lower manufacturing costs at customers because the complicated components can be formed by conventional cold (press/roll) forming process without using hot stamping process.</w:t>
      </w:r>
    </w:p>
    <w:p w14:paraId="6DF2B6B3" w14:textId="77777777" w:rsidR="0028676D" w:rsidRPr="0028676D" w:rsidRDefault="0028676D" w:rsidP="00675830">
      <w:pPr>
        <w:jc w:val="both"/>
        <w:rPr>
          <w:lang w:val="en-US"/>
        </w:rPr>
      </w:pPr>
    </w:p>
    <w:p w14:paraId="1357D6B5" w14:textId="77777777" w:rsidR="0028676D" w:rsidRPr="0028676D" w:rsidRDefault="0028676D" w:rsidP="00675830">
      <w:pPr>
        <w:jc w:val="both"/>
        <w:rPr>
          <w:lang w:val="en-US"/>
        </w:rPr>
      </w:pPr>
      <w:r w:rsidRPr="0028676D">
        <w:rPr>
          <w:lang w:val="en-US"/>
        </w:rPr>
        <w:t>In the current automobile vehicle design, it is required to achieve energy saving, weight reduction for reducing CO</w:t>
      </w:r>
      <w:r w:rsidRPr="0028676D">
        <w:rPr>
          <w:vertAlign w:val="subscript"/>
          <w:lang w:val="en-US"/>
        </w:rPr>
        <w:t>2</w:t>
      </w:r>
      <w:r w:rsidRPr="0028676D">
        <w:rPr>
          <w:lang w:val="en-US"/>
        </w:rPr>
        <w:t xml:space="preserve"> emissions and crash safety performance at a same time. However, the higher strength of steel for weight reduction inevitably results in its inferior formability, and thus it has been difficult to apply higher strength steel to more complicate components.</w:t>
      </w:r>
    </w:p>
    <w:p w14:paraId="2BD4A3F7" w14:textId="77777777" w:rsidR="0028676D" w:rsidRPr="0028676D" w:rsidRDefault="0028676D" w:rsidP="00675830">
      <w:pPr>
        <w:jc w:val="both"/>
        <w:rPr>
          <w:lang w:val="en-US"/>
        </w:rPr>
      </w:pPr>
    </w:p>
    <w:p w14:paraId="17A2F5C7" w14:textId="0A1FA81B" w:rsidR="0028676D" w:rsidRPr="0028676D" w:rsidRDefault="0028676D" w:rsidP="00675830">
      <w:pPr>
        <w:jc w:val="both"/>
        <w:rPr>
          <w:lang w:val="en-US"/>
        </w:rPr>
      </w:pPr>
      <w:r w:rsidRPr="0028676D">
        <w:rPr>
          <w:lang w:val="en-US"/>
        </w:rPr>
        <w:t xml:space="preserve">To overcome this challenge, JFE and </w:t>
      </w:r>
      <w:r w:rsidR="00A52DDF">
        <w:rPr>
          <w:rFonts w:ascii="TKTypeRegular" w:hAnsi="TKTypeRegular"/>
          <w:lang w:val="en-US"/>
        </w:rPr>
        <w:t xml:space="preserve">thyssenkrupp Steel </w:t>
      </w:r>
      <w:r w:rsidRPr="0028676D">
        <w:rPr>
          <w:lang w:val="en-US"/>
        </w:rPr>
        <w:t>have developed these products by designing a new steel composition &amp; microstructure especially focusing on the local ductility of steel and by establishing a new heat treatment method utilizing the Quenching &amp; Partitioning process</w:t>
      </w:r>
      <w:r w:rsidR="00A43F57">
        <w:rPr>
          <w:rStyle w:val="Funotenzeichen"/>
          <w:lang w:val="en-US"/>
        </w:rPr>
        <w:footnoteReference w:id="1"/>
      </w:r>
      <w:r w:rsidRPr="0028676D">
        <w:rPr>
          <w:lang w:val="en-US"/>
        </w:rPr>
        <w:t xml:space="preserve">. JFE and </w:t>
      </w:r>
      <w:r w:rsidR="00A52DDF">
        <w:rPr>
          <w:rFonts w:ascii="TKTypeRegular" w:hAnsi="TKTypeRegular"/>
          <w:lang w:val="en-US"/>
        </w:rPr>
        <w:t xml:space="preserve">thyssenkrupp Steel </w:t>
      </w:r>
      <w:r w:rsidRPr="0028676D">
        <w:rPr>
          <w:lang w:val="en-US"/>
        </w:rPr>
        <w:t xml:space="preserve">have a wide range of intellectual properties regarding these new products and manufacturing process, and these products can be supplied globally by JFE and </w:t>
      </w:r>
      <w:r w:rsidR="00A52DDF">
        <w:rPr>
          <w:rFonts w:ascii="TKTypeRegular" w:hAnsi="TKTypeRegular"/>
          <w:lang w:val="en-US"/>
        </w:rPr>
        <w:t xml:space="preserve">thyssenkrupp Steel </w:t>
      </w:r>
      <w:r w:rsidRPr="0028676D">
        <w:rPr>
          <w:lang w:val="en-US"/>
        </w:rPr>
        <w:t xml:space="preserve">for automobile applications. The strength level of products are 980 and 1180MPa, with various type of coating, uncoated, galvannealed, and galvanized. These new products are designed for the wide applications to next-generation vehicles including battery electric vehicles. In addition, JFE and </w:t>
      </w:r>
      <w:r w:rsidR="00A52DDF">
        <w:rPr>
          <w:rFonts w:ascii="TKTypeRegular" w:hAnsi="TKTypeRegular"/>
          <w:lang w:val="en-US"/>
        </w:rPr>
        <w:t xml:space="preserve">thyssenkrupp Steel </w:t>
      </w:r>
      <w:r w:rsidRPr="0028676D">
        <w:rPr>
          <w:lang w:val="en-US"/>
        </w:rPr>
        <w:t>continue to jointly develop products with even higher strength level.</w:t>
      </w:r>
    </w:p>
    <w:p w14:paraId="61BB8BDD" w14:textId="77777777" w:rsidR="0028676D" w:rsidRPr="0028676D" w:rsidRDefault="0028676D" w:rsidP="00675830">
      <w:pPr>
        <w:jc w:val="both"/>
        <w:rPr>
          <w:lang w:val="en-US"/>
        </w:rPr>
      </w:pPr>
    </w:p>
    <w:p w14:paraId="72F17C71" w14:textId="7B80DAEA" w:rsidR="0028676D" w:rsidRPr="0028676D" w:rsidRDefault="0028676D" w:rsidP="00675830">
      <w:pPr>
        <w:jc w:val="both"/>
        <w:rPr>
          <w:lang w:val="en-US"/>
        </w:rPr>
      </w:pPr>
      <w:r w:rsidRPr="0028676D">
        <w:rPr>
          <w:lang w:val="en-US"/>
        </w:rPr>
        <w:lastRenderedPageBreak/>
        <w:t xml:space="preserve">JFE and </w:t>
      </w:r>
      <w:r w:rsidR="00A52DDF">
        <w:rPr>
          <w:rFonts w:ascii="TKTypeRegular" w:hAnsi="TKTypeRegular"/>
          <w:lang w:val="en-US"/>
        </w:rPr>
        <w:t xml:space="preserve">thyssenkrupp Steel </w:t>
      </w:r>
      <w:r w:rsidRPr="0028676D">
        <w:rPr>
          <w:lang w:val="en-US"/>
        </w:rPr>
        <w:t xml:space="preserve">will continue to contribute to </w:t>
      </w:r>
      <w:r w:rsidRPr="0028676D">
        <w:rPr>
          <w:rFonts w:hint="eastAsia"/>
          <w:lang w:val="en-US"/>
        </w:rPr>
        <w:t>m</w:t>
      </w:r>
      <w:r w:rsidRPr="0028676D">
        <w:rPr>
          <w:lang w:val="en-US"/>
        </w:rPr>
        <w:t>ore sustainable society through these products, which realize better passenger safety and higher fuel efficiency (less CO</w:t>
      </w:r>
      <w:r w:rsidRPr="0028676D">
        <w:rPr>
          <w:vertAlign w:val="subscript"/>
          <w:lang w:val="en-US"/>
        </w:rPr>
        <w:t>2</w:t>
      </w:r>
      <w:r w:rsidRPr="0028676D">
        <w:rPr>
          <w:lang w:val="en-US"/>
        </w:rPr>
        <w:t xml:space="preserve"> emission) by the weight reduction of vehicles.</w:t>
      </w:r>
    </w:p>
    <w:p w14:paraId="353FEF1E" w14:textId="5594DB8E" w:rsidR="0028676D" w:rsidRDefault="0028676D" w:rsidP="00675830">
      <w:pPr>
        <w:jc w:val="both"/>
        <w:rPr>
          <w:color w:val="FF0000"/>
          <w:lang w:val="en-US"/>
        </w:rPr>
      </w:pPr>
    </w:p>
    <w:p w14:paraId="2333CCB5" w14:textId="77777777" w:rsidR="0028676D" w:rsidRPr="0028676D" w:rsidRDefault="0028676D" w:rsidP="0028676D">
      <w:pPr>
        <w:rPr>
          <w:lang w:val="en-US"/>
        </w:rPr>
      </w:pPr>
    </w:p>
    <w:p w14:paraId="15410B7B" w14:textId="77777777" w:rsidR="0028676D" w:rsidRPr="0028676D" w:rsidRDefault="0028676D" w:rsidP="0028676D">
      <w:pPr>
        <w:rPr>
          <w:lang w:val="en-US"/>
        </w:rPr>
      </w:pPr>
    </w:p>
    <w:p w14:paraId="7B622B59" w14:textId="1B88608A" w:rsidR="0028676D" w:rsidRDefault="003F0780" w:rsidP="003F0780">
      <w:r>
        <w:rPr>
          <w:lang w:val="en-US"/>
        </w:rPr>
        <w:t>[</w:t>
      </w:r>
      <w:proofErr w:type="spellStart"/>
      <w:r w:rsidR="0028676D">
        <w:rPr>
          <w:rFonts w:hint="eastAsia"/>
        </w:rPr>
        <w:t>A</w:t>
      </w:r>
      <w:r w:rsidR="0028676D">
        <w:t>pplicable</w:t>
      </w:r>
      <w:proofErr w:type="spellEnd"/>
      <w:r w:rsidR="0028676D">
        <w:t xml:space="preserve"> </w:t>
      </w:r>
      <w:proofErr w:type="spellStart"/>
      <w:r w:rsidR="0028676D">
        <w:t>component</w:t>
      </w:r>
      <w:proofErr w:type="spellEnd"/>
      <w:r>
        <w:t xml:space="preserve">] </w:t>
      </w:r>
      <w:r w:rsidR="0028676D" w:rsidRPr="00041DAA">
        <w:t>©</w:t>
      </w:r>
      <w:r w:rsidR="00A52DDF">
        <w:rPr>
          <w:rFonts w:ascii="TKTypeRegular" w:hAnsi="TKTypeRegular"/>
          <w:lang w:val="en-US"/>
        </w:rPr>
        <w:t>thyssenkrupp Steel</w:t>
      </w:r>
    </w:p>
    <w:p w14:paraId="0025E1FB" w14:textId="77777777" w:rsidR="0028676D" w:rsidRDefault="0028676D" w:rsidP="0028676D">
      <w:pPr>
        <w:ind w:firstLineChars="150" w:firstLine="300"/>
      </w:pPr>
      <w:r>
        <w:rPr>
          <w:noProof/>
          <w:lang w:eastAsia="de-DE"/>
        </w:rPr>
        <mc:AlternateContent>
          <mc:Choice Requires="wps">
            <w:drawing>
              <wp:anchor distT="0" distB="0" distL="114300" distR="114300" simplePos="0" relativeHeight="251659264" behindDoc="0" locked="0" layoutInCell="1" allowOverlap="1" wp14:anchorId="4F563704" wp14:editId="327FF3C4">
                <wp:simplePos x="0" y="0"/>
                <wp:positionH relativeFrom="column">
                  <wp:posOffset>3048000</wp:posOffset>
                </wp:positionH>
                <wp:positionV relativeFrom="paragraph">
                  <wp:posOffset>43815</wp:posOffset>
                </wp:positionV>
                <wp:extent cx="2628900" cy="15875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628900" cy="1587500"/>
                        </a:xfrm>
                        <a:prstGeom prst="rect">
                          <a:avLst/>
                        </a:prstGeom>
                        <a:solidFill>
                          <a:sysClr val="window" lastClr="FFFFFF"/>
                        </a:solidFill>
                        <a:ln w="12700" cap="flat" cmpd="sng" algn="ctr">
                          <a:noFill/>
                          <a:prstDash val="solid"/>
                          <a:miter lim="800000"/>
                        </a:ln>
                        <a:effectLst/>
                      </wps:spPr>
                      <wps:txbx>
                        <w:txbxContent>
                          <w:p w14:paraId="4E61C7FF" w14:textId="77777777" w:rsidR="0028676D" w:rsidRPr="0028676D" w:rsidRDefault="0028676D" w:rsidP="0028676D">
                            <w:pPr>
                              <w:rPr>
                                <w:lang w:val="en-US"/>
                              </w:rPr>
                            </w:pPr>
                            <w:r w:rsidRPr="0028676D">
                              <w:rPr>
                                <w:lang w:val="en-US"/>
                              </w:rPr>
                              <w:t>Front Side Member</w:t>
                            </w:r>
                          </w:p>
                          <w:p w14:paraId="18424F6A" w14:textId="77777777" w:rsidR="0028676D" w:rsidRPr="0028676D" w:rsidRDefault="0028676D" w:rsidP="0028676D">
                            <w:pPr>
                              <w:rPr>
                                <w:lang w:val="en-US"/>
                              </w:rPr>
                            </w:pPr>
                            <w:r w:rsidRPr="0028676D">
                              <w:rPr>
                                <w:lang w:val="en-US"/>
                              </w:rPr>
                              <w:t>Rear Side Member</w:t>
                            </w:r>
                          </w:p>
                          <w:p w14:paraId="42ED5DD0" w14:textId="77777777" w:rsidR="0028676D" w:rsidRPr="0028676D" w:rsidRDefault="0028676D" w:rsidP="0028676D">
                            <w:pPr>
                              <w:rPr>
                                <w:lang w:val="en-US"/>
                              </w:rPr>
                            </w:pPr>
                            <w:r w:rsidRPr="0028676D">
                              <w:rPr>
                                <w:lang w:val="en-US"/>
                              </w:rPr>
                              <w:t>Rocker/Side-sill Outer</w:t>
                            </w:r>
                          </w:p>
                          <w:p w14:paraId="2734D945" w14:textId="77777777" w:rsidR="0028676D" w:rsidRPr="0028676D" w:rsidRDefault="0028676D" w:rsidP="0028676D">
                            <w:pPr>
                              <w:rPr>
                                <w:lang w:val="en-US"/>
                              </w:rPr>
                            </w:pPr>
                            <w:r w:rsidRPr="0028676D">
                              <w:rPr>
                                <w:lang w:val="en-US"/>
                              </w:rPr>
                              <w:t>Seat Cross Member</w:t>
                            </w:r>
                          </w:p>
                          <w:p w14:paraId="317FE457" w14:textId="77777777" w:rsidR="0028676D" w:rsidRDefault="0028676D" w:rsidP="0028676D">
                            <w:r>
                              <w:t>A Pillar Applications</w:t>
                            </w:r>
                          </w:p>
                          <w:p w14:paraId="1267A0E5" w14:textId="77777777" w:rsidR="0028676D" w:rsidRDefault="0028676D" w:rsidP="0028676D">
                            <w:r>
                              <w:t>B Pillar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563704" id="正方形/長方形 2" o:spid="_x0000_s1026" style="position:absolute;left:0;text-align:left;margin-left:240pt;margin-top:3.45pt;width:207pt;height: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" fillcolor="window" stroked="f" strokeweight="1pt">
                <v:textbox>
                  <w:txbxContent>
                    <w:p w14:paraId="4E61C7FF" w14:textId="77777777" w:rsidR="0028676D" w:rsidRPr="0028676D" w:rsidRDefault="0028676D" w:rsidP="0028676D">
                      <w:pPr>
                        <w:rPr>
                          <w:lang w:val="en-US"/>
                        </w:rPr>
                      </w:pPr>
                      <w:r w:rsidRPr="0028676D">
                        <w:rPr>
                          <w:lang w:val="en-US"/>
                        </w:rPr>
                        <w:t>Front Side Member</w:t>
                      </w:r>
                    </w:p>
                    <w:p w14:paraId="18424F6A" w14:textId="77777777" w:rsidR="0028676D" w:rsidRPr="0028676D" w:rsidRDefault="0028676D" w:rsidP="0028676D">
                      <w:pPr>
                        <w:rPr>
                          <w:lang w:val="en-US"/>
                        </w:rPr>
                      </w:pPr>
                      <w:r w:rsidRPr="0028676D">
                        <w:rPr>
                          <w:lang w:val="en-US"/>
                        </w:rPr>
                        <w:t>Rear Side Member</w:t>
                      </w:r>
                    </w:p>
                    <w:p w14:paraId="42ED5DD0" w14:textId="77777777" w:rsidR="0028676D" w:rsidRPr="0028676D" w:rsidRDefault="0028676D" w:rsidP="0028676D">
                      <w:pPr>
                        <w:rPr>
                          <w:lang w:val="en-US"/>
                        </w:rPr>
                      </w:pPr>
                      <w:r w:rsidRPr="0028676D">
                        <w:rPr>
                          <w:lang w:val="en-US"/>
                        </w:rPr>
                        <w:t>Rocker/Side-sill Outer</w:t>
                      </w:r>
                    </w:p>
                    <w:p w14:paraId="2734D945" w14:textId="77777777" w:rsidR="0028676D" w:rsidRPr="0028676D" w:rsidRDefault="0028676D" w:rsidP="0028676D">
                      <w:pPr>
                        <w:rPr>
                          <w:lang w:val="en-US"/>
                        </w:rPr>
                      </w:pPr>
                      <w:r w:rsidRPr="0028676D">
                        <w:rPr>
                          <w:lang w:val="en-US"/>
                        </w:rPr>
                        <w:t>Seat Cross Member</w:t>
                      </w:r>
                    </w:p>
                    <w:p w14:paraId="317FE457" w14:textId="77777777" w:rsidR="0028676D" w:rsidRDefault="0028676D" w:rsidP="0028676D">
                      <w:r>
                        <w:t xml:space="preserve">A Pillar </w:t>
                      </w:r>
                      <w:proofErr w:type="spellStart"/>
                      <w:r>
                        <w:t>Applications</w:t>
                      </w:r>
                      <w:proofErr w:type="spellEnd"/>
                    </w:p>
                    <w:p w14:paraId="1267A0E5" w14:textId="77777777" w:rsidR="0028676D" w:rsidRDefault="0028676D" w:rsidP="0028676D">
                      <w:r>
                        <w:t xml:space="preserve">B Pillar </w:t>
                      </w:r>
                      <w:proofErr w:type="spellStart"/>
                      <w:r>
                        <w:t>Applications</w:t>
                      </w:r>
                      <w:proofErr w:type="spellEnd"/>
                    </w:p>
                  </w:txbxContent>
                </v:textbox>
              </v:rect>
            </w:pict>
          </mc:Fallback>
        </mc:AlternateContent>
      </w:r>
      <w:r>
        <w:t xml:space="preserve"> </w:t>
      </w:r>
    </w:p>
    <w:p w14:paraId="485B1C58" w14:textId="77777777" w:rsidR="0028676D" w:rsidRDefault="0028676D" w:rsidP="0028676D">
      <w:pPr>
        <w:ind w:firstLineChars="150" w:firstLine="300"/>
      </w:pPr>
      <w:r>
        <w:rPr>
          <w:noProof/>
          <w:lang w:eastAsia="de-DE"/>
        </w:rPr>
        <w:drawing>
          <wp:inline distT="0" distB="0" distL="0" distR="0" wp14:anchorId="6A97EB0D" wp14:editId="61213EE4">
            <wp:extent cx="2621280" cy="1779905"/>
            <wp:effectExtent l="0" t="0" r="762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79905"/>
                    </a:xfrm>
                    <a:prstGeom prst="rect">
                      <a:avLst/>
                    </a:prstGeom>
                    <a:noFill/>
                    <a:ln>
                      <a:noFill/>
                    </a:ln>
                  </pic:spPr>
                </pic:pic>
              </a:graphicData>
            </a:graphic>
          </wp:inline>
        </w:drawing>
      </w:r>
    </w:p>
    <w:p w14:paraId="6A5B44B8" w14:textId="77777777" w:rsidR="0028676D" w:rsidRDefault="0028676D" w:rsidP="0028676D"/>
    <w:p w14:paraId="4A682C85" w14:textId="77777777" w:rsidR="0028676D" w:rsidRDefault="0028676D" w:rsidP="0028676D"/>
    <w:p w14:paraId="1980D6D1" w14:textId="77777777" w:rsidR="0028676D" w:rsidRDefault="0028676D" w:rsidP="0028676D"/>
    <w:p w14:paraId="46B32B8E" w14:textId="77777777" w:rsidR="00503C90" w:rsidRPr="00190811" w:rsidRDefault="00503C90" w:rsidP="00917490">
      <w:pPr>
        <w:pBdr>
          <w:top w:val="nil"/>
          <w:left w:val="nil"/>
          <w:bottom w:val="nil"/>
          <w:right w:val="nil"/>
          <w:between w:val="nil"/>
        </w:pBdr>
        <w:spacing w:before="100" w:line="360" w:lineRule="auto"/>
        <w:jc w:val="both"/>
        <w:rPr>
          <w:color w:val="000000"/>
          <w:lang w:val="en-US"/>
        </w:rPr>
      </w:pPr>
    </w:p>
    <w:p w14:paraId="744A4F14" w14:textId="77777777" w:rsidR="00A64995" w:rsidRPr="00A64995" w:rsidRDefault="00A64995" w:rsidP="00A64995">
      <w:pPr>
        <w:rPr>
          <w:b/>
          <w:bCs/>
          <w:i/>
          <w:iCs/>
          <w:lang w:val="en-US"/>
        </w:rPr>
      </w:pPr>
      <w:r w:rsidRPr="00A64995">
        <w:rPr>
          <w:rFonts w:hint="eastAsia"/>
          <w:b/>
          <w:bCs/>
          <w:i/>
          <w:iCs/>
          <w:lang w:val="en-US"/>
        </w:rPr>
        <w:t>About JFE Steel Corporation</w:t>
      </w:r>
    </w:p>
    <w:p w14:paraId="61C8A7FA" w14:textId="5C74E597" w:rsidR="00A64995" w:rsidRDefault="00A64995" w:rsidP="00675830">
      <w:pPr>
        <w:jc w:val="both"/>
        <w:rPr>
          <w:i/>
          <w:iCs/>
          <w:lang w:val="en-US"/>
        </w:rPr>
      </w:pPr>
      <w:r w:rsidRPr="00A64995">
        <w:rPr>
          <w:rFonts w:hint="eastAsia"/>
          <w:i/>
          <w:iCs/>
          <w:lang w:val="en-US"/>
        </w:rPr>
        <w:t>JFE Steel Corporation, one of the world’s leading integrated steel producers, was established through the consolidation of NKK Corporation and Kawasaki Steel Corporation in 2003. The company operates several steelworks in Japan and numerous branch offices and affiliates throughout the world. JFE Steel leverages world-class technologies and know-how to produce a wide range of products based on its “Only One, Number One” strategy of focusing on unique and best-in-class products. The company reported consolidated sales of 2,255 billion yen and consolidated crude steel output of 23.96 million tons in the fiscal year ended March 2021.</w:t>
      </w:r>
    </w:p>
    <w:p w14:paraId="0B98AD7F" w14:textId="0FA8831C" w:rsidR="00AE0559" w:rsidRDefault="00AE0559" w:rsidP="00675830">
      <w:pPr>
        <w:jc w:val="both"/>
        <w:rPr>
          <w:i/>
          <w:iCs/>
          <w:lang w:val="en-US"/>
        </w:rPr>
      </w:pPr>
    </w:p>
    <w:p w14:paraId="4EBA723B" w14:textId="76755A89" w:rsidR="00AE0559" w:rsidRDefault="00AE0559" w:rsidP="00675830">
      <w:pPr>
        <w:jc w:val="both"/>
        <w:rPr>
          <w:i/>
          <w:iCs/>
          <w:lang w:val="en-US"/>
        </w:rPr>
      </w:pPr>
    </w:p>
    <w:p w14:paraId="15E94D3E" w14:textId="078A9A83" w:rsidR="00A53161" w:rsidRPr="00CA1A76" w:rsidRDefault="00A53161" w:rsidP="00A53161">
      <w:pPr>
        <w:rPr>
          <w:b/>
          <w:bCs/>
          <w:i/>
          <w:iCs/>
          <w:lang w:val="en-US"/>
        </w:rPr>
      </w:pPr>
      <w:r w:rsidRPr="00CA1A76">
        <w:rPr>
          <w:b/>
          <w:bCs/>
          <w:i/>
          <w:iCs/>
          <w:lang w:val="en-US"/>
        </w:rPr>
        <w:t xml:space="preserve">About thyssenkrupp Steel </w:t>
      </w:r>
    </w:p>
    <w:p w14:paraId="1BB8E1AF" w14:textId="66C29A2F" w:rsidR="00A53161" w:rsidRPr="00AF7962" w:rsidRDefault="00A53161" w:rsidP="00A028F7">
      <w:pPr>
        <w:jc w:val="both"/>
        <w:rPr>
          <w:i/>
          <w:iCs/>
          <w:lang w:val="en-US"/>
        </w:rPr>
      </w:pPr>
      <w:r w:rsidRPr="00AF7962">
        <w:rPr>
          <w:i/>
          <w:iCs/>
          <w:lang w:val="en-US"/>
        </w:rPr>
        <w:t xml:space="preserve">thyssenkrupp Steel is one of the world’s leading suppliers of high-grade flat steel and stands for innovations in steel and high-quality products for innovative and demanding applications. With around 26,300 employees, the company produces about 11 million </w:t>
      </w:r>
      <w:proofErr w:type="spellStart"/>
      <w:r w:rsidRPr="00AF7962">
        <w:rPr>
          <w:i/>
          <w:iCs/>
          <w:lang w:val="en-US"/>
        </w:rPr>
        <w:t>tonnes</w:t>
      </w:r>
      <w:proofErr w:type="spellEnd"/>
      <w:r w:rsidRPr="00AF7962">
        <w:rPr>
          <w:i/>
          <w:iCs/>
          <w:lang w:val="en-US"/>
        </w:rPr>
        <w:t xml:space="preserve"> of crude steel per year – making it Germany’s largest flat steel manufacturer. Its capabilities range from custom material solutions to material-related services.</w:t>
      </w:r>
    </w:p>
    <w:p w14:paraId="1EB6A495" w14:textId="77777777" w:rsidR="00A53161" w:rsidRPr="00A53161" w:rsidRDefault="00A53161" w:rsidP="00A53161">
      <w:pPr>
        <w:rPr>
          <w:b/>
          <w:bCs/>
          <w:lang w:val="en-US"/>
        </w:rPr>
      </w:pPr>
      <w:r w:rsidRPr="00CA1A76">
        <w:rPr>
          <w:b/>
          <w:bCs/>
          <w:lang w:val="en-US"/>
        </w:rPr>
        <w:t> </w:t>
      </w:r>
    </w:p>
    <w:p w14:paraId="1FF3B201" w14:textId="77777777" w:rsidR="00A53161" w:rsidRPr="00AF7962" w:rsidRDefault="00A53161" w:rsidP="00A53161">
      <w:pPr>
        <w:rPr>
          <w:i/>
          <w:iCs/>
          <w:lang w:val="en-US"/>
        </w:rPr>
      </w:pPr>
      <w:r w:rsidRPr="00AF7962">
        <w:rPr>
          <w:i/>
          <w:iCs/>
          <w:lang w:val="en-US"/>
        </w:rPr>
        <w:lastRenderedPageBreak/>
        <w:t xml:space="preserve">As a pioneer in climate transformation, thyssenkrupp Steel has set itself the goal to produce 3 million </w:t>
      </w:r>
      <w:proofErr w:type="spellStart"/>
      <w:r w:rsidRPr="00AF7962">
        <w:rPr>
          <w:i/>
          <w:iCs/>
          <w:lang w:val="en-US"/>
        </w:rPr>
        <w:t>tonnes</w:t>
      </w:r>
      <w:proofErr w:type="spellEnd"/>
      <w:r w:rsidRPr="00AF7962">
        <w:rPr>
          <w:i/>
          <w:iCs/>
          <w:lang w:val="en-US"/>
        </w:rPr>
        <w:t xml:space="preserve"> of CO</w:t>
      </w:r>
      <w:r w:rsidRPr="00A028F7">
        <w:rPr>
          <w:i/>
          <w:iCs/>
          <w:vertAlign w:val="subscript"/>
          <w:lang w:val="en-US"/>
        </w:rPr>
        <w:t>2 </w:t>
      </w:r>
      <w:r w:rsidRPr="00AF7962">
        <w:rPr>
          <w:i/>
          <w:iCs/>
          <w:lang w:val="en-US"/>
        </w:rPr>
        <w:t>neutral steel per year from 2030 on, and to make its steel production fully climate-neutral by 2045.</w:t>
      </w:r>
    </w:p>
    <w:p w14:paraId="4AD8B9A5" w14:textId="77777777" w:rsidR="00A53161" w:rsidRPr="00AF7962" w:rsidRDefault="00A53161" w:rsidP="0075032B">
      <w:pPr>
        <w:pBdr>
          <w:top w:val="nil"/>
          <w:left w:val="nil"/>
          <w:bottom w:val="nil"/>
          <w:right w:val="nil"/>
          <w:between w:val="nil"/>
        </w:pBdr>
        <w:spacing w:before="100" w:line="360" w:lineRule="auto"/>
        <w:jc w:val="both"/>
        <w:rPr>
          <w:i/>
          <w:iCs/>
          <w:color w:val="000000"/>
          <w:lang w:val="en-US"/>
        </w:rPr>
      </w:pPr>
    </w:p>
    <w:p w14:paraId="7E2486E3" w14:textId="77777777" w:rsidR="0065524B" w:rsidRPr="00190811" w:rsidRDefault="0065524B" w:rsidP="00592983">
      <w:pPr>
        <w:pBdr>
          <w:top w:val="nil"/>
          <w:left w:val="nil"/>
          <w:bottom w:val="nil"/>
          <w:right w:val="nil"/>
          <w:between w:val="nil"/>
        </w:pBdr>
        <w:spacing w:before="100" w:line="360" w:lineRule="auto"/>
        <w:jc w:val="both"/>
        <w:rPr>
          <w:color w:val="000000"/>
          <w:lang w:val="en-US"/>
        </w:rPr>
      </w:pPr>
    </w:p>
    <w:p w14:paraId="5A57A135" w14:textId="4A77CEB3" w:rsidR="00493DD5" w:rsidRPr="00190811" w:rsidRDefault="00741769" w:rsidP="00DC2C8E">
      <w:pPr>
        <w:pStyle w:val="StandardWeb1"/>
        <w:spacing w:after="0" w:line="240" w:lineRule="auto"/>
        <w:jc w:val="both"/>
        <w:rPr>
          <w:rFonts w:asciiTheme="minorHAnsi" w:eastAsiaTheme="minorHAnsi" w:hAnsiTheme="minorHAnsi" w:cstheme="minorBidi"/>
          <w:color w:val="000000"/>
          <w:sz w:val="20"/>
          <w:szCs w:val="22"/>
          <w:lang w:val="en-US" w:eastAsia="en-US"/>
        </w:rPr>
      </w:pPr>
      <w:r>
        <w:rPr>
          <w:rFonts w:asciiTheme="minorHAnsi" w:eastAsiaTheme="minorHAnsi" w:hAnsiTheme="minorHAnsi" w:cstheme="minorBidi"/>
          <w:color w:val="000000"/>
          <w:sz w:val="20"/>
          <w:szCs w:val="22"/>
          <w:lang w:val="en-US" w:eastAsia="en-US"/>
        </w:rPr>
        <w:t>Contact</w:t>
      </w:r>
      <w:r w:rsidR="00493DD5" w:rsidRPr="00190811">
        <w:rPr>
          <w:rFonts w:asciiTheme="minorHAnsi" w:eastAsiaTheme="minorHAnsi" w:hAnsiTheme="minorHAnsi" w:cstheme="minorBidi"/>
          <w:color w:val="000000"/>
          <w:sz w:val="20"/>
          <w:szCs w:val="22"/>
          <w:lang w:val="en-US" w:eastAsia="en-US"/>
        </w:rPr>
        <w:t xml:space="preserve">: </w:t>
      </w:r>
    </w:p>
    <w:p w14:paraId="6ED05A13" w14:textId="77777777" w:rsidR="00493DD5" w:rsidRPr="00190811" w:rsidRDefault="00493DD5" w:rsidP="00DC2C8E">
      <w:pPr>
        <w:pStyle w:val="StandardWeb1"/>
        <w:spacing w:after="0" w:line="240" w:lineRule="auto"/>
        <w:jc w:val="both"/>
        <w:rPr>
          <w:rFonts w:asciiTheme="minorHAnsi" w:eastAsiaTheme="minorHAnsi" w:hAnsiTheme="minorHAnsi" w:cstheme="minorBidi"/>
          <w:color w:val="000000"/>
          <w:sz w:val="20"/>
          <w:szCs w:val="22"/>
          <w:lang w:val="en-US" w:eastAsia="en-US"/>
        </w:rPr>
      </w:pPr>
      <w:r w:rsidRPr="00190811">
        <w:rPr>
          <w:rFonts w:asciiTheme="minorHAnsi" w:eastAsiaTheme="minorHAnsi" w:hAnsiTheme="minorHAnsi" w:cstheme="minorBidi"/>
          <w:color w:val="000000"/>
          <w:sz w:val="20"/>
          <w:szCs w:val="22"/>
          <w:lang w:val="en-US" w:eastAsia="en-US"/>
        </w:rPr>
        <w:t xml:space="preserve">thyssenkrupp Steel Europe AG </w:t>
      </w:r>
    </w:p>
    <w:p w14:paraId="4A1C735A" w14:textId="77777777" w:rsidR="00493DD5" w:rsidRPr="00190811" w:rsidRDefault="00493DD5" w:rsidP="00DC2C8E">
      <w:pPr>
        <w:pStyle w:val="Default"/>
        <w:rPr>
          <w:rFonts w:asciiTheme="minorHAnsi" w:hAnsiTheme="minorHAnsi" w:cstheme="minorBidi"/>
          <w:sz w:val="20"/>
          <w:szCs w:val="22"/>
          <w:lang w:val="en-US"/>
        </w:rPr>
      </w:pPr>
      <w:r w:rsidRPr="00190811">
        <w:rPr>
          <w:rFonts w:asciiTheme="minorHAnsi" w:hAnsiTheme="minorHAnsi" w:cstheme="minorBidi"/>
          <w:sz w:val="20"/>
          <w:szCs w:val="22"/>
          <w:lang w:val="en-US"/>
        </w:rPr>
        <w:t xml:space="preserve">Public-/Media Relations </w:t>
      </w:r>
    </w:p>
    <w:p w14:paraId="408225A0" w14:textId="4498D5B9" w:rsidR="00493DD5" w:rsidRPr="00DC2C8E" w:rsidRDefault="0028676D" w:rsidP="00DC2C8E">
      <w:pPr>
        <w:pStyle w:val="Default"/>
        <w:rPr>
          <w:rFonts w:asciiTheme="minorHAnsi" w:hAnsiTheme="minorHAnsi" w:cstheme="minorBidi"/>
          <w:sz w:val="20"/>
          <w:szCs w:val="22"/>
        </w:rPr>
      </w:pPr>
      <w:r w:rsidRPr="00DC2C8E">
        <w:rPr>
          <w:rFonts w:asciiTheme="minorHAnsi" w:hAnsiTheme="minorHAnsi" w:cstheme="minorBidi"/>
          <w:sz w:val="20"/>
          <w:szCs w:val="22"/>
        </w:rPr>
        <w:t>Christine Launert</w:t>
      </w:r>
    </w:p>
    <w:p w14:paraId="5BEA5479" w14:textId="5A877874" w:rsidR="00493DD5" w:rsidRPr="003F0780" w:rsidRDefault="00741769" w:rsidP="00A028F7">
      <w:pPr>
        <w:pStyle w:val="StandardWeb1"/>
        <w:spacing w:after="0" w:line="240" w:lineRule="auto"/>
        <w:jc w:val="both"/>
        <w:rPr>
          <w:rFonts w:asciiTheme="minorHAnsi" w:eastAsiaTheme="minorHAnsi" w:hAnsiTheme="minorHAnsi" w:cstheme="minorBidi"/>
          <w:color w:val="000000"/>
          <w:sz w:val="20"/>
          <w:szCs w:val="22"/>
          <w:lang w:eastAsia="en-US"/>
        </w:rPr>
      </w:pPr>
      <w:r w:rsidRPr="003F0780">
        <w:rPr>
          <w:rFonts w:asciiTheme="minorHAnsi" w:eastAsiaTheme="minorHAnsi" w:hAnsiTheme="minorHAnsi" w:cstheme="minorBidi"/>
          <w:color w:val="000000"/>
          <w:sz w:val="20"/>
          <w:szCs w:val="22"/>
          <w:lang w:eastAsia="en-US"/>
        </w:rPr>
        <w:t>P</w:t>
      </w:r>
      <w:r w:rsidR="00493DD5" w:rsidRPr="003F0780">
        <w:rPr>
          <w:rFonts w:asciiTheme="minorHAnsi" w:eastAsiaTheme="minorHAnsi" w:hAnsiTheme="minorHAnsi" w:cstheme="minorBidi"/>
          <w:color w:val="000000"/>
          <w:sz w:val="20"/>
          <w:szCs w:val="22"/>
          <w:lang w:eastAsia="en-US"/>
        </w:rPr>
        <w:t xml:space="preserve">: +49 203 52 - </w:t>
      </w:r>
      <w:r w:rsidR="00DC2C8E" w:rsidRPr="003F0780">
        <w:rPr>
          <w:rFonts w:asciiTheme="minorHAnsi" w:eastAsiaTheme="minorHAnsi" w:hAnsiTheme="minorHAnsi" w:cstheme="minorBidi"/>
          <w:color w:val="000000"/>
          <w:sz w:val="20"/>
          <w:szCs w:val="22"/>
          <w:lang w:eastAsia="en-US"/>
        </w:rPr>
        <w:t>47270</w:t>
      </w:r>
    </w:p>
    <w:p w14:paraId="47B78EA2" w14:textId="157CFB87" w:rsidR="00493DD5" w:rsidRPr="003F0780" w:rsidRDefault="00DC2C8E" w:rsidP="00DC2C8E">
      <w:pPr>
        <w:pStyle w:val="StandardWeb1"/>
        <w:spacing w:after="0" w:line="240" w:lineRule="auto"/>
        <w:jc w:val="both"/>
        <w:rPr>
          <w:rFonts w:asciiTheme="minorHAnsi" w:eastAsiaTheme="minorHAnsi" w:hAnsiTheme="minorHAnsi" w:cstheme="minorBidi"/>
          <w:color w:val="000000"/>
          <w:sz w:val="20"/>
          <w:szCs w:val="22"/>
          <w:lang w:eastAsia="en-US"/>
        </w:rPr>
      </w:pPr>
      <w:r w:rsidRPr="003F0780">
        <w:rPr>
          <w:rFonts w:asciiTheme="minorHAnsi" w:eastAsiaTheme="minorHAnsi" w:hAnsiTheme="minorHAnsi" w:cstheme="minorBidi"/>
          <w:color w:val="000000"/>
          <w:sz w:val="20"/>
          <w:szCs w:val="22"/>
          <w:lang w:eastAsia="en-US"/>
        </w:rPr>
        <w:t>Christine.Launert</w:t>
      </w:r>
      <w:r w:rsidR="00493DD5" w:rsidRPr="003F0780">
        <w:rPr>
          <w:rFonts w:asciiTheme="minorHAnsi" w:eastAsiaTheme="minorHAnsi" w:hAnsiTheme="minorHAnsi" w:cstheme="minorBidi"/>
          <w:color w:val="000000"/>
          <w:sz w:val="20"/>
          <w:szCs w:val="22"/>
          <w:lang w:eastAsia="en-US"/>
        </w:rPr>
        <w:t xml:space="preserve">@thyssenkrupp.com </w:t>
      </w:r>
    </w:p>
    <w:p w14:paraId="67E7AD2C" w14:textId="2AA5B31E" w:rsidR="00592983" w:rsidRPr="00A028F7" w:rsidRDefault="00493DD5" w:rsidP="00A028F7">
      <w:pPr>
        <w:pStyle w:val="StandardWeb1"/>
        <w:spacing w:after="0" w:line="240" w:lineRule="auto"/>
        <w:jc w:val="both"/>
        <w:rPr>
          <w:rFonts w:asciiTheme="minorHAnsi" w:eastAsiaTheme="minorHAnsi" w:hAnsiTheme="minorHAnsi" w:cstheme="minorBidi"/>
          <w:color w:val="000000"/>
          <w:sz w:val="20"/>
          <w:szCs w:val="22"/>
          <w:lang w:val="en-US" w:eastAsia="en-US"/>
        </w:rPr>
      </w:pPr>
      <w:r w:rsidRPr="00A028F7">
        <w:rPr>
          <w:rFonts w:asciiTheme="minorHAnsi" w:eastAsiaTheme="minorHAnsi" w:hAnsiTheme="minorHAnsi" w:cstheme="minorBidi"/>
          <w:color w:val="000000"/>
          <w:sz w:val="20"/>
          <w:szCs w:val="22"/>
          <w:lang w:val="en-US" w:eastAsia="en-US"/>
        </w:rPr>
        <w:t>www.thyssenkrupp-steel.com</w:t>
      </w:r>
    </w:p>
    <w:sectPr w:rsidR="00592983" w:rsidRPr="00A028F7" w:rsidSect="00503C90">
      <w:headerReference w:type="default" r:id="rId9"/>
      <w:footerReference w:type="default" r:id="rId10"/>
      <w:headerReference w:type="first" r:id="rId11"/>
      <w:footerReference w:type="first" r:id="rId12"/>
      <w:footnotePr>
        <w:pos w:val="beneathText"/>
      </w:footnotePr>
      <w:pgSz w:w="11906" w:h="16838" w:code="9"/>
      <w:pgMar w:top="3515" w:right="2410" w:bottom="851" w:left="14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F21AD" w14:textId="77777777" w:rsidR="00152AB1" w:rsidRDefault="00152AB1" w:rsidP="005B5ABA">
      <w:pPr>
        <w:spacing w:line="240" w:lineRule="auto"/>
      </w:pPr>
      <w:r>
        <w:separator/>
      </w:r>
    </w:p>
  </w:endnote>
  <w:endnote w:type="continuationSeparator" w:id="0">
    <w:p w14:paraId="6AB73017" w14:textId="77777777" w:rsidR="00152AB1" w:rsidRDefault="00152AB1"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F28A6" w14:textId="77777777" w:rsidR="00A028F7" w:rsidRPr="00017C1F" w:rsidRDefault="00A028F7" w:rsidP="00A028F7">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43A73A47" w14:textId="77777777" w:rsidR="00A028F7" w:rsidRDefault="00A028F7" w:rsidP="00A028F7">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017384B2" w14:textId="77777777" w:rsidR="00A028F7" w:rsidRPr="00017C1F" w:rsidRDefault="00A028F7" w:rsidP="00A028F7">
    <w:pPr>
      <w:pStyle w:val="Fuzeile"/>
      <w:tabs>
        <w:tab w:val="clear" w:pos="4536"/>
        <w:tab w:val="clear" w:pos="9072"/>
        <w:tab w:val="left" w:pos="4082"/>
      </w:tabs>
      <w:spacing w:line="200" w:lineRule="exact"/>
      <w:rPr>
        <w:rFonts w:asciiTheme="majorHAnsi" w:hAnsiTheme="majorHAnsi"/>
        <w:szCs w:val="14"/>
      </w:rPr>
    </w:pPr>
    <w:proofErr w:type="spellStart"/>
    <w:r w:rsidRPr="00917490">
      <w:rPr>
        <w:rFonts w:asciiTheme="majorHAnsi" w:hAnsiTheme="majorHAnsi"/>
        <w:szCs w:val="14"/>
        <w:lang w:val="en-US"/>
      </w:rPr>
      <w:t>Vorstand</w:t>
    </w:r>
    <w:proofErr w:type="spellEnd"/>
    <w:r w:rsidRPr="00917490">
      <w:rPr>
        <w:rFonts w:asciiTheme="majorHAnsi" w:hAnsiTheme="majorHAnsi"/>
        <w:szCs w:val="14"/>
        <w:lang w:val="en-US"/>
      </w:rPr>
      <w:t xml:space="preserve">/Executive Board: Bernhard Osburg, </w:t>
    </w:r>
    <w:proofErr w:type="spellStart"/>
    <w:r w:rsidRPr="00917490">
      <w:rPr>
        <w:rFonts w:asciiTheme="majorHAnsi" w:hAnsiTheme="majorHAnsi"/>
        <w:szCs w:val="14"/>
        <w:lang w:val="en-US"/>
      </w:rPr>
      <w:t>Vorsitzender</w:t>
    </w:r>
    <w:proofErr w:type="spellEnd"/>
    <w:r w:rsidRPr="00917490">
      <w:rPr>
        <w:rFonts w:asciiTheme="majorHAnsi" w:hAnsiTheme="majorHAnsi"/>
        <w:szCs w:val="14"/>
        <w:lang w:val="en-US"/>
      </w:rPr>
      <w:t>/Chief Executive Officer</w:t>
    </w:r>
    <w:r w:rsidRPr="00917490">
      <w:rPr>
        <w:lang w:val="en-US"/>
      </w:rPr>
      <w:t xml:space="preserve">; Carsten Evers, Markus Grolms, Dr.-Ing. </w:t>
    </w:r>
    <w:r>
      <w:t>Arnd Köfler</w:t>
    </w:r>
  </w:p>
  <w:p w14:paraId="47B65E68" w14:textId="77777777" w:rsidR="00A028F7" w:rsidRPr="002108F1" w:rsidRDefault="00A028F7" w:rsidP="00A028F7">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678BCA8B" w14:textId="77777777" w:rsidR="00A028F7" w:rsidRDefault="00A028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E0DB3" w14:textId="77777777" w:rsidR="00B40DDF" w:rsidRDefault="00B40DDF">
    <w:pPr>
      <w:pStyle w:val="Fuzeile"/>
    </w:pPr>
    <w:r>
      <w:rPr>
        <w:noProof/>
        <w:lang w:eastAsia="de-DE"/>
      </w:rPr>
      <mc:AlternateContent>
        <mc:Choice Requires="wps">
          <w:drawing>
            <wp:anchor distT="180340" distB="0" distL="114300" distR="114300" simplePos="0" relativeHeight="251661312" behindDoc="0" locked="0" layoutInCell="1" allowOverlap="1" wp14:anchorId="6C7C1D60" wp14:editId="707FE867">
              <wp:simplePos x="0" y="0"/>
              <wp:positionH relativeFrom="page">
                <wp:posOffset>879475</wp:posOffset>
              </wp:positionH>
              <wp:positionV relativeFrom="page">
                <wp:posOffset>9732645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8C81E" w14:textId="77777777" w:rsidR="00B40DDF" w:rsidRPr="00017C1F" w:rsidRDefault="00B40DDF" w:rsidP="00592983">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2201CDF0" w14:textId="77777777" w:rsidR="00B40DDF" w:rsidRDefault="00B40DDF" w:rsidP="00592983">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Dr. Klaus Keysberg</w:t>
                          </w:r>
                        </w:p>
                        <w:p w14:paraId="3A463C04" w14:textId="076A8C7B" w:rsidR="00B40DDF" w:rsidRPr="00017C1F" w:rsidRDefault="00B40DDF" w:rsidP="00592983">
                          <w:pPr>
                            <w:pStyle w:val="Fuzeile"/>
                            <w:tabs>
                              <w:tab w:val="clear" w:pos="4536"/>
                              <w:tab w:val="clear" w:pos="9072"/>
                              <w:tab w:val="left" w:pos="4082"/>
                            </w:tabs>
                            <w:spacing w:line="200" w:lineRule="exact"/>
                            <w:rPr>
                              <w:rFonts w:asciiTheme="majorHAnsi" w:hAnsiTheme="majorHAnsi"/>
                              <w:szCs w:val="14"/>
                            </w:rPr>
                          </w:pPr>
                          <w:proofErr w:type="spellStart"/>
                          <w:r w:rsidRPr="00917490">
                            <w:rPr>
                              <w:rFonts w:asciiTheme="majorHAnsi" w:hAnsiTheme="majorHAnsi"/>
                              <w:szCs w:val="14"/>
                              <w:lang w:val="en-US"/>
                            </w:rPr>
                            <w:t>Vorstand</w:t>
                          </w:r>
                          <w:proofErr w:type="spellEnd"/>
                          <w:r w:rsidRPr="00917490">
                            <w:rPr>
                              <w:rFonts w:asciiTheme="majorHAnsi" w:hAnsiTheme="majorHAnsi"/>
                              <w:szCs w:val="14"/>
                              <w:lang w:val="en-US"/>
                            </w:rPr>
                            <w:t xml:space="preserve">/Executive Board: Bernhard Osburg, </w:t>
                          </w:r>
                          <w:proofErr w:type="spellStart"/>
                          <w:r w:rsidRPr="00917490">
                            <w:rPr>
                              <w:rFonts w:asciiTheme="majorHAnsi" w:hAnsiTheme="majorHAnsi"/>
                              <w:szCs w:val="14"/>
                              <w:lang w:val="en-US"/>
                            </w:rPr>
                            <w:t>Vorsitzender</w:t>
                          </w:r>
                          <w:proofErr w:type="spellEnd"/>
                          <w:r w:rsidRPr="00917490">
                            <w:rPr>
                              <w:rFonts w:asciiTheme="majorHAnsi" w:hAnsiTheme="majorHAnsi"/>
                              <w:szCs w:val="14"/>
                              <w:lang w:val="en-US"/>
                            </w:rPr>
                            <w:t>/Chief Executive Officer</w:t>
                          </w:r>
                          <w:r w:rsidRPr="00917490">
                            <w:rPr>
                              <w:lang w:val="en-US"/>
                            </w:rPr>
                            <w:t xml:space="preserve">; Carsten Evers, Markus Grolms, Dr.-Ing. </w:t>
                          </w:r>
                          <w:r>
                            <w:t>Arnd Köfler</w:t>
                          </w:r>
                        </w:p>
                        <w:p w14:paraId="33793866" w14:textId="77777777" w:rsidR="00B40DDF" w:rsidRPr="002108F1" w:rsidRDefault="00B40DDF" w:rsidP="00592983">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C1D60" id="Rechteck 5" o:spid="_x0000_s1028" style="position:absolute;left:0;text-align:left;margin-left:69.25pt;margin-top:766.35pt;width:510.25pt;height:58.65pt;z-index:25166131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" filled="f" stroked="f" strokeweight="1pt">
              <v:textbox inset="0,0,0,0">
                <w:txbxContent>
                  <w:p w14:paraId="0D58C81E" w14:textId="77777777" w:rsidR="00B40DDF" w:rsidRPr="00017C1F" w:rsidRDefault="00B40DDF" w:rsidP="00592983">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2201CDF0" w14:textId="77777777" w:rsidR="00B40DDF" w:rsidRDefault="00B40DDF" w:rsidP="00592983">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3A463C04" w14:textId="076A8C7B" w:rsidR="00B40DDF" w:rsidRPr="00017C1F" w:rsidRDefault="00B40DDF" w:rsidP="00592983">
                    <w:pPr>
                      <w:pStyle w:val="Fuzeile"/>
                      <w:tabs>
                        <w:tab w:val="clear" w:pos="4536"/>
                        <w:tab w:val="clear" w:pos="9072"/>
                        <w:tab w:val="left" w:pos="4082"/>
                      </w:tabs>
                      <w:spacing w:line="200" w:lineRule="exact"/>
                      <w:rPr>
                        <w:rFonts w:asciiTheme="majorHAnsi" w:hAnsiTheme="majorHAnsi"/>
                        <w:szCs w:val="14"/>
                      </w:rPr>
                    </w:pPr>
                    <w:proofErr w:type="spellStart"/>
                    <w:r w:rsidRPr="00917490">
                      <w:rPr>
                        <w:rFonts w:asciiTheme="majorHAnsi" w:hAnsiTheme="majorHAnsi"/>
                        <w:szCs w:val="14"/>
                        <w:lang w:val="en-US"/>
                      </w:rPr>
                      <w:t>Vorstand</w:t>
                    </w:r>
                    <w:proofErr w:type="spellEnd"/>
                    <w:r w:rsidRPr="00917490">
                      <w:rPr>
                        <w:rFonts w:asciiTheme="majorHAnsi" w:hAnsiTheme="majorHAnsi"/>
                        <w:szCs w:val="14"/>
                        <w:lang w:val="en-US"/>
                      </w:rPr>
                      <w:t xml:space="preserve">/Executive Board: Bernhard Osburg, </w:t>
                    </w:r>
                    <w:proofErr w:type="spellStart"/>
                    <w:r w:rsidRPr="00917490">
                      <w:rPr>
                        <w:rFonts w:asciiTheme="majorHAnsi" w:hAnsiTheme="majorHAnsi"/>
                        <w:szCs w:val="14"/>
                        <w:lang w:val="en-US"/>
                      </w:rPr>
                      <w:t>Vorsitzender</w:t>
                    </w:r>
                    <w:proofErr w:type="spellEnd"/>
                    <w:r w:rsidRPr="00917490">
                      <w:rPr>
                        <w:rFonts w:asciiTheme="majorHAnsi" w:hAnsiTheme="majorHAnsi"/>
                        <w:szCs w:val="14"/>
                        <w:lang w:val="en-US"/>
                      </w:rPr>
                      <w:t>/Chief Executive Officer</w:t>
                    </w:r>
                    <w:r w:rsidRPr="00917490">
                      <w:rPr>
                        <w:lang w:val="en-US"/>
                      </w:rPr>
                      <w:t xml:space="preserve">; Carsten Evers, Markus Grolms, Dr.-Ing. </w:t>
                    </w:r>
                    <w:r>
                      <w:t>Arnd Köfler</w:t>
                    </w:r>
                  </w:p>
                  <w:p w14:paraId="33793866" w14:textId="77777777" w:rsidR="00B40DDF" w:rsidRPr="002108F1" w:rsidRDefault="00B40DDF" w:rsidP="00592983">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C837D" w14:textId="77777777" w:rsidR="00152AB1" w:rsidRDefault="00152AB1" w:rsidP="005B5ABA">
      <w:pPr>
        <w:spacing w:line="240" w:lineRule="auto"/>
      </w:pPr>
      <w:r>
        <w:separator/>
      </w:r>
    </w:p>
  </w:footnote>
  <w:footnote w:type="continuationSeparator" w:id="0">
    <w:p w14:paraId="37D67251" w14:textId="77777777" w:rsidR="00152AB1" w:rsidRDefault="00152AB1" w:rsidP="005B5ABA">
      <w:pPr>
        <w:spacing w:line="240" w:lineRule="auto"/>
      </w:pPr>
      <w:r>
        <w:continuationSeparator/>
      </w:r>
    </w:p>
  </w:footnote>
  <w:footnote w:id="1">
    <w:p w14:paraId="29D67A63" w14:textId="77777777" w:rsidR="00A43F57" w:rsidRPr="00AF7962" w:rsidRDefault="00A43F57" w:rsidP="00A43F57">
      <w:pPr>
        <w:pStyle w:val="Funotentext"/>
        <w:rPr>
          <w:lang w:val="en-US"/>
        </w:rPr>
      </w:pPr>
      <w:r>
        <w:rPr>
          <w:rStyle w:val="Funotenzeichen"/>
        </w:rPr>
        <w:footnoteRef/>
      </w:r>
      <w:r w:rsidRPr="00AF7962">
        <w:rPr>
          <w:lang w:val="en-US"/>
        </w:rPr>
        <w:t xml:space="preserve"> Quenching &amp; Partitioning Process</w:t>
      </w:r>
    </w:p>
    <w:p w14:paraId="275FD3E5" w14:textId="2421EDE0" w:rsidR="00A43F57" w:rsidRPr="00AF7962" w:rsidRDefault="00A43F57" w:rsidP="00A43F57">
      <w:pPr>
        <w:pStyle w:val="Funotentext"/>
        <w:rPr>
          <w:lang w:val="en-US"/>
        </w:rPr>
      </w:pPr>
      <w:r w:rsidRPr="00AF7962">
        <w:rPr>
          <w:lang w:val="en-US"/>
        </w:rPr>
        <w:t>A metallurgical process that stabilizes at room temperature by quenching and reheating the austenite phase, which is produced at high temperatures and contributes to ductility.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E460" w14:textId="77777777" w:rsidR="00B40DDF" w:rsidRDefault="00B40DDF"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B6FF778" wp14:editId="61755CCE">
          <wp:simplePos x="0" y="0"/>
          <wp:positionH relativeFrom="page">
            <wp:posOffset>5767705</wp:posOffset>
          </wp:positionH>
          <wp:positionV relativeFrom="page">
            <wp:posOffset>547370</wp:posOffset>
          </wp:positionV>
          <wp:extent cx="1083600" cy="828000"/>
          <wp:effectExtent l="0" t="0" r="254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6E763D19" wp14:editId="4912E85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3B36C" w14:textId="2C7A57A6" w:rsidR="00B40DDF" w:rsidRPr="001E7E0A" w:rsidRDefault="00F96761" w:rsidP="001E7E0A">
                          <w:pPr>
                            <w:pStyle w:val="Datumsangabe"/>
                          </w:pPr>
                          <w:r>
                            <w:fldChar w:fldCharType="begin"/>
                          </w:r>
                          <w:r>
                            <w:instrText xml:space="preserve"> STYLEREF  Datumsangabe  \* MERGEFORMAT </w:instrText>
                          </w:r>
                          <w:r>
                            <w:fldChar w:fldCharType="separate"/>
                          </w:r>
                          <w:r w:rsidR="00C84722">
                            <w:rPr>
                              <w:noProof/>
                            </w:rPr>
                            <w:t>April 4th, 2022</w:t>
                          </w:r>
                          <w:r>
                            <w:rPr>
                              <w:noProof/>
                            </w:rPr>
                            <w:fldChar w:fldCharType="end"/>
                          </w:r>
                        </w:p>
                        <w:p w14:paraId="070727C1" w14:textId="03BE311B" w:rsidR="00B40DDF" w:rsidRDefault="00DC2C8E" w:rsidP="00A70ED2">
                          <w:pPr>
                            <w:pStyle w:val="Seitenzahlangabe"/>
                          </w:pPr>
                          <w:r>
                            <w:t>Page</w:t>
                          </w:r>
                          <w:r w:rsidR="00B40DDF">
                            <w:t xml:space="preserve"> </w:t>
                          </w:r>
                          <w:r w:rsidR="00B40DDF">
                            <w:fldChar w:fldCharType="begin"/>
                          </w:r>
                          <w:r w:rsidR="00B40DDF">
                            <w:instrText xml:space="preserve"> PAGE   \* MERGEFORMAT </w:instrText>
                          </w:r>
                          <w:r w:rsidR="00B40DDF">
                            <w:fldChar w:fldCharType="separate"/>
                          </w:r>
                          <w:r w:rsidR="00B40DDF">
                            <w:rPr>
                              <w:noProof/>
                            </w:rPr>
                            <w:t>2</w:t>
                          </w:r>
                          <w:r w:rsidR="00B40DDF">
                            <w:fldChar w:fldCharType="end"/>
                          </w:r>
                          <w:r w:rsidR="00B40DDF">
                            <w:t>/</w:t>
                          </w:r>
                          <w:r w:rsidR="00C84722">
                            <w:fldChar w:fldCharType="begin"/>
                          </w:r>
                          <w:r w:rsidR="00C84722">
                            <w:instrText xml:space="preserve"> NUMPAGES   \* MERGEFORMAT </w:instrText>
                          </w:r>
                          <w:r w:rsidR="00C84722">
                            <w:fldChar w:fldCharType="separate"/>
                          </w:r>
                          <w:r w:rsidR="00B40DDF">
                            <w:rPr>
                              <w:noProof/>
                            </w:rPr>
                            <w:t>2</w:t>
                          </w:r>
                          <w:r w:rsidR="00C8472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63D19" id="Rechteck 1" o:spid="_x0000_s1027"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7603B36C" w14:textId="2C7A57A6" w:rsidR="00B40DDF" w:rsidRPr="001E7E0A" w:rsidRDefault="00F96761" w:rsidP="001E7E0A">
                    <w:pPr>
                      <w:pStyle w:val="Datumsangabe"/>
                    </w:pPr>
                    <w:r>
                      <w:fldChar w:fldCharType="begin"/>
                    </w:r>
                    <w:r>
                      <w:instrText xml:space="preserve"> STYLEREF  Datumsangabe  \* MERGEFORMAT </w:instrText>
                    </w:r>
                    <w:r>
                      <w:fldChar w:fldCharType="separate"/>
                    </w:r>
                    <w:r w:rsidR="00C84722">
                      <w:rPr>
                        <w:noProof/>
                      </w:rPr>
                      <w:t>April 4th, 2022</w:t>
                    </w:r>
                    <w:r>
                      <w:rPr>
                        <w:noProof/>
                      </w:rPr>
                      <w:fldChar w:fldCharType="end"/>
                    </w:r>
                  </w:p>
                  <w:p w14:paraId="070727C1" w14:textId="03BE311B" w:rsidR="00B40DDF" w:rsidRDefault="00DC2C8E" w:rsidP="00A70ED2">
                    <w:pPr>
                      <w:pStyle w:val="Seitenzahlangabe"/>
                    </w:pPr>
                    <w:r>
                      <w:t>Page</w:t>
                    </w:r>
                    <w:r w:rsidR="00B40DDF">
                      <w:t xml:space="preserve"> </w:t>
                    </w:r>
                    <w:r w:rsidR="00B40DDF">
                      <w:fldChar w:fldCharType="begin"/>
                    </w:r>
                    <w:r w:rsidR="00B40DDF">
                      <w:instrText xml:space="preserve"> PAGE   \* MERGEFORMAT </w:instrText>
                    </w:r>
                    <w:r w:rsidR="00B40DDF">
                      <w:fldChar w:fldCharType="separate"/>
                    </w:r>
                    <w:r w:rsidR="00B40DDF">
                      <w:rPr>
                        <w:noProof/>
                      </w:rPr>
                      <w:t>2</w:t>
                    </w:r>
                    <w:r w:rsidR="00B40DDF">
                      <w:fldChar w:fldCharType="end"/>
                    </w:r>
                    <w:r w:rsidR="00B40DDF">
                      <w:t>/</w:t>
                    </w:r>
                    <w:r w:rsidR="00C84722">
                      <w:fldChar w:fldCharType="begin"/>
                    </w:r>
                    <w:r w:rsidR="00C84722">
                      <w:instrText xml:space="preserve"> NUMPAGES   \* MERGEFORMAT </w:instrText>
                    </w:r>
                    <w:r w:rsidR="00C84722">
                      <w:fldChar w:fldCharType="separate"/>
                    </w:r>
                    <w:r w:rsidR="00B40DDF">
                      <w:rPr>
                        <w:noProof/>
                      </w:rPr>
                      <w:t>2</w:t>
                    </w:r>
                    <w:r w:rsidR="00C84722">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3595" w14:textId="7C9A795C" w:rsidR="00B40DDF" w:rsidRDefault="00B40DDF">
    <w:pPr>
      <w:pStyle w:val="Kopfzeile"/>
    </w:pPr>
    <w:r>
      <w:rPr>
        <w:noProof/>
        <w:lang w:eastAsia="de-DE"/>
      </w:rPr>
      <w:drawing>
        <wp:anchor distT="0" distB="0" distL="114300" distR="114300" simplePos="0" relativeHeight="251673600" behindDoc="1" locked="0" layoutInCell="1" allowOverlap="1" wp14:anchorId="7568EA0F" wp14:editId="54E83D14">
          <wp:simplePos x="0" y="0"/>
          <wp:positionH relativeFrom="page">
            <wp:posOffset>5767705</wp:posOffset>
          </wp:positionH>
          <wp:positionV relativeFrom="page">
            <wp:posOffset>547370</wp:posOffset>
          </wp:positionV>
          <wp:extent cx="1083600" cy="828000"/>
          <wp:effectExtent l="0" t="0" r="254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 release</w:t>
    </w:r>
    <w:r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4pt;height:4pt" o:bullet="t">
        <v:imagedata r:id="rId1" o:title="Bullet_blau_RGB_klein"/>
      </v:shape>
    </w:pict>
  </w:numPicBullet>
  <w:numPicBullet w:numPicBulletId="1">
    <w:pict>
      <v:shape id="_x0000_i1238" type="#_x0000_t75" style="width:4pt;height:4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8441" w:hanging="360"/>
      </w:pPr>
      <w:rPr>
        <w:rFonts w:ascii="TKTypeRegular" w:hAnsi="TKTypeRegular" w:hint="default"/>
      </w:rPr>
    </w:lvl>
    <w:lvl w:ilvl="1" w:tplc="04070003" w:tentative="1">
      <w:start w:val="1"/>
      <w:numFmt w:val="bullet"/>
      <w:lvlText w:val="o"/>
      <w:lvlJc w:val="left"/>
      <w:pPr>
        <w:ind w:left="9161" w:hanging="360"/>
      </w:pPr>
      <w:rPr>
        <w:rFonts w:ascii="Courier New" w:hAnsi="Courier New" w:cs="Courier New" w:hint="default"/>
      </w:rPr>
    </w:lvl>
    <w:lvl w:ilvl="2" w:tplc="04070005" w:tentative="1">
      <w:start w:val="1"/>
      <w:numFmt w:val="bullet"/>
      <w:lvlText w:val=""/>
      <w:lvlJc w:val="left"/>
      <w:pPr>
        <w:ind w:left="9881" w:hanging="360"/>
      </w:pPr>
      <w:rPr>
        <w:rFonts w:ascii="Wingdings" w:hAnsi="Wingdings" w:hint="default"/>
      </w:rPr>
    </w:lvl>
    <w:lvl w:ilvl="3" w:tplc="04070001" w:tentative="1">
      <w:start w:val="1"/>
      <w:numFmt w:val="bullet"/>
      <w:lvlText w:val=""/>
      <w:lvlJc w:val="left"/>
      <w:pPr>
        <w:ind w:left="10601" w:hanging="360"/>
      </w:pPr>
      <w:rPr>
        <w:rFonts w:ascii="Symbol" w:hAnsi="Symbol" w:hint="default"/>
      </w:rPr>
    </w:lvl>
    <w:lvl w:ilvl="4" w:tplc="04070003" w:tentative="1">
      <w:start w:val="1"/>
      <w:numFmt w:val="bullet"/>
      <w:lvlText w:val="o"/>
      <w:lvlJc w:val="left"/>
      <w:pPr>
        <w:ind w:left="11321" w:hanging="360"/>
      </w:pPr>
      <w:rPr>
        <w:rFonts w:ascii="Courier New" w:hAnsi="Courier New" w:cs="Courier New" w:hint="default"/>
      </w:rPr>
    </w:lvl>
    <w:lvl w:ilvl="5" w:tplc="04070005" w:tentative="1">
      <w:start w:val="1"/>
      <w:numFmt w:val="bullet"/>
      <w:lvlText w:val=""/>
      <w:lvlJc w:val="left"/>
      <w:pPr>
        <w:ind w:left="12041" w:hanging="360"/>
      </w:pPr>
      <w:rPr>
        <w:rFonts w:ascii="Wingdings" w:hAnsi="Wingdings" w:hint="default"/>
      </w:rPr>
    </w:lvl>
    <w:lvl w:ilvl="6" w:tplc="04070001" w:tentative="1">
      <w:start w:val="1"/>
      <w:numFmt w:val="bullet"/>
      <w:lvlText w:val=""/>
      <w:lvlJc w:val="left"/>
      <w:pPr>
        <w:ind w:left="12761" w:hanging="360"/>
      </w:pPr>
      <w:rPr>
        <w:rFonts w:ascii="Symbol" w:hAnsi="Symbol" w:hint="default"/>
      </w:rPr>
    </w:lvl>
    <w:lvl w:ilvl="7" w:tplc="04070003" w:tentative="1">
      <w:start w:val="1"/>
      <w:numFmt w:val="bullet"/>
      <w:lvlText w:val="o"/>
      <w:lvlJc w:val="left"/>
      <w:pPr>
        <w:ind w:left="13481" w:hanging="360"/>
      </w:pPr>
      <w:rPr>
        <w:rFonts w:ascii="Courier New" w:hAnsi="Courier New" w:cs="Courier New" w:hint="default"/>
      </w:rPr>
    </w:lvl>
    <w:lvl w:ilvl="8" w:tplc="04070005" w:tentative="1">
      <w:start w:val="1"/>
      <w:numFmt w:val="bullet"/>
      <w:lvlText w:val=""/>
      <w:lvlJc w:val="left"/>
      <w:pPr>
        <w:ind w:left="14201"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7B6C51"/>
    <w:multiLevelType w:val="multilevel"/>
    <w:tmpl w:val="71460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552CE3"/>
    <w:multiLevelType w:val="hybridMultilevel"/>
    <w:tmpl w:val="7A78B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proofState w:spelling="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36"/>
    <w:rsid w:val="00000224"/>
    <w:rsid w:val="000117CB"/>
    <w:rsid w:val="00013973"/>
    <w:rsid w:val="00020643"/>
    <w:rsid w:val="00021A3E"/>
    <w:rsid w:val="00021DE7"/>
    <w:rsid w:val="00022818"/>
    <w:rsid w:val="00033E08"/>
    <w:rsid w:val="00040FF0"/>
    <w:rsid w:val="000416B2"/>
    <w:rsid w:val="00041D56"/>
    <w:rsid w:val="00047BF9"/>
    <w:rsid w:val="00056719"/>
    <w:rsid w:val="00056B18"/>
    <w:rsid w:val="0006281E"/>
    <w:rsid w:val="00065D3B"/>
    <w:rsid w:val="00066AF1"/>
    <w:rsid w:val="000677D4"/>
    <w:rsid w:val="00067B08"/>
    <w:rsid w:val="00067F72"/>
    <w:rsid w:val="00071F15"/>
    <w:rsid w:val="00085CC6"/>
    <w:rsid w:val="000A40CF"/>
    <w:rsid w:val="000B4B21"/>
    <w:rsid w:val="000D4525"/>
    <w:rsid w:val="000D4D6C"/>
    <w:rsid w:val="000E0803"/>
    <w:rsid w:val="000E4485"/>
    <w:rsid w:val="000E478B"/>
    <w:rsid w:val="000F62A0"/>
    <w:rsid w:val="00102C50"/>
    <w:rsid w:val="001306E1"/>
    <w:rsid w:val="001364F9"/>
    <w:rsid w:val="001451D3"/>
    <w:rsid w:val="001527F2"/>
    <w:rsid w:val="00152AB1"/>
    <w:rsid w:val="00170093"/>
    <w:rsid w:val="00183E8C"/>
    <w:rsid w:val="001861FA"/>
    <w:rsid w:val="00190811"/>
    <w:rsid w:val="001A259A"/>
    <w:rsid w:val="001A6CD7"/>
    <w:rsid w:val="001B118B"/>
    <w:rsid w:val="001B5D61"/>
    <w:rsid w:val="001C001F"/>
    <w:rsid w:val="001C031C"/>
    <w:rsid w:val="001C3052"/>
    <w:rsid w:val="001C5486"/>
    <w:rsid w:val="001D4887"/>
    <w:rsid w:val="001E7E0A"/>
    <w:rsid w:val="002036EF"/>
    <w:rsid w:val="0021409A"/>
    <w:rsid w:val="0022554F"/>
    <w:rsid w:val="00243C72"/>
    <w:rsid w:val="0024653B"/>
    <w:rsid w:val="00265BD0"/>
    <w:rsid w:val="002756FD"/>
    <w:rsid w:val="0028676D"/>
    <w:rsid w:val="00286827"/>
    <w:rsid w:val="00291FDB"/>
    <w:rsid w:val="00292691"/>
    <w:rsid w:val="002B6A1B"/>
    <w:rsid w:val="002B6D4B"/>
    <w:rsid w:val="002C62A1"/>
    <w:rsid w:val="002D1B27"/>
    <w:rsid w:val="002E2CC9"/>
    <w:rsid w:val="002E6336"/>
    <w:rsid w:val="002F56D0"/>
    <w:rsid w:val="003033A7"/>
    <w:rsid w:val="00304A38"/>
    <w:rsid w:val="00311793"/>
    <w:rsid w:val="00323E6F"/>
    <w:rsid w:val="003312D4"/>
    <w:rsid w:val="003412BB"/>
    <w:rsid w:val="003440A4"/>
    <w:rsid w:val="00347759"/>
    <w:rsid w:val="003611C0"/>
    <w:rsid w:val="00372E6F"/>
    <w:rsid w:val="00374CE1"/>
    <w:rsid w:val="00380400"/>
    <w:rsid w:val="003857D6"/>
    <w:rsid w:val="00386EDA"/>
    <w:rsid w:val="00387833"/>
    <w:rsid w:val="00394191"/>
    <w:rsid w:val="003A2163"/>
    <w:rsid w:val="003B1E7E"/>
    <w:rsid w:val="003C11C6"/>
    <w:rsid w:val="003C3F58"/>
    <w:rsid w:val="003E79E6"/>
    <w:rsid w:val="003F0780"/>
    <w:rsid w:val="003F1A6B"/>
    <w:rsid w:val="00402E5D"/>
    <w:rsid w:val="004159EF"/>
    <w:rsid w:val="00424DC1"/>
    <w:rsid w:val="004454A2"/>
    <w:rsid w:val="00450F02"/>
    <w:rsid w:val="00457F9F"/>
    <w:rsid w:val="00464835"/>
    <w:rsid w:val="004654ED"/>
    <w:rsid w:val="0046654E"/>
    <w:rsid w:val="00466E32"/>
    <w:rsid w:val="00467F61"/>
    <w:rsid w:val="00474A33"/>
    <w:rsid w:val="00477103"/>
    <w:rsid w:val="00485FCD"/>
    <w:rsid w:val="00490007"/>
    <w:rsid w:val="00493DD5"/>
    <w:rsid w:val="004C1133"/>
    <w:rsid w:val="004C43B9"/>
    <w:rsid w:val="004D1918"/>
    <w:rsid w:val="004D4520"/>
    <w:rsid w:val="004E0336"/>
    <w:rsid w:val="004E1549"/>
    <w:rsid w:val="004E15CF"/>
    <w:rsid w:val="004F3F4D"/>
    <w:rsid w:val="004F603C"/>
    <w:rsid w:val="005028EC"/>
    <w:rsid w:val="00502CE9"/>
    <w:rsid w:val="00503C90"/>
    <w:rsid w:val="0050798B"/>
    <w:rsid w:val="00515661"/>
    <w:rsid w:val="005159E6"/>
    <w:rsid w:val="0052707C"/>
    <w:rsid w:val="005356B9"/>
    <w:rsid w:val="00544BC4"/>
    <w:rsid w:val="00553F74"/>
    <w:rsid w:val="00556640"/>
    <w:rsid w:val="00557D40"/>
    <w:rsid w:val="005623E6"/>
    <w:rsid w:val="00563A7F"/>
    <w:rsid w:val="00572DA4"/>
    <w:rsid w:val="00572FD2"/>
    <w:rsid w:val="00573DC5"/>
    <w:rsid w:val="00584019"/>
    <w:rsid w:val="00584295"/>
    <w:rsid w:val="005851CA"/>
    <w:rsid w:val="00585C45"/>
    <w:rsid w:val="00592983"/>
    <w:rsid w:val="00593146"/>
    <w:rsid w:val="0059570E"/>
    <w:rsid w:val="005A1A95"/>
    <w:rsid w:val="005A1EF6"/>
    <w:rsid w:val="005A53A9"/>
    <w:rsid w:val="005B1918"/>
    <w:rsid w:val="005B5ABA"/>
    <w:rsid w:val="005C75B6"/>
    <w:rsid w:val="005E7FCB"/>
    <w:rsid w:val="005F1D17"/>
    <w:rsid w:val="005F4092"/>
    <w:rsid w:val="005F7605"/>
    <w:rsid w:val="00601CCF"/>
    <w:rsid w:val="00604BD2"/>
    <w:rsid w:val="00606EE4"/>
    <w:rsid w:val="00607CFB"/>
    <w:rsid w:val="00612698"/>
    <w:rsid w:val="00614B87"/>
    <w:rsid w:val="0063153A"/>
    <w:rsid w:val="006366E0"/>
    <w:rsid w:val="0065524B"/>
    <w:rsid w:val="00675830"/>
    <w:rsid w:val="006870AC"/>
    <w:rsid w:val="00690122"/>
    <w:rsid w:val="006977CF"/>
    <w:rsid w:val="006C4DE2"/>
    <w:rsid w:val="006D2BC1"/>
    <w:rsid w:val="006E5B34"/>
    <w:rsid w:val="007065C5"/>
    <w:rsid w:val="007226A9"/>
    <w:rsid w:val="00727B6D"/>
    <w:rsid w:val="0074055E"/>
    <w:rsid w:val="00741356"/>
    <w:rsid w:val="00741769"/>
    <w:rsid w:val="00743CA5"/>
    <w:rsid w:val="0075032B"/>
    <w:rsid w:val="00755DC2"/>
    <w:rsid w:val="007745F9"/>
    <w:rsid w:val="00777040"/>
    <w:rsid w:val="00785030"/>
    <w:rsid w:val="007B21C7"/>
    <w:rsid w:val="007B7169"/>
    <w:rsid w:val="007C2073"/>
    <w:rsid w:val="007C45CE"/>
    <w:rsid w:val="007C6F64"/>
    <w:rsid w:val="007C75DB"/>
    <w:rsid w:val="007C7B09"/>
    <w:rsid w:val="007D2DC3"/>
    <w:rsid w:val="007D3550"/>
    <w:rsid w:val="007F2E46"/>
    <w:rsid w:val="007F374E"/>
    <w:rsid w:val="007F7230"/>
    <w:rsid w:val="00805DC7"/>
    <w:rsid w:val="00820352"/>
    <w:rsid w:val="00821B08"/>
    <w:rsid w:val="008260AB"/>
    <w:rsid w:val="0083279D"/>
    <w:rsid w:val="00841D01"/>
    <w:rsid w:val="00841D0C"/>
    <w:rsid w:val="00855504"/>
    <w:rsid w:val="0085632E"/>
    <w:rsid w:val="00856D30"/>
    <w:rsid w:val="00874877"/>
    <w:rsid w:val="0087668E"/>
    <w:rsid w:val="008A7BF0"/>
    <w:rsid w:val="008B0C26"/>
    <w:rsid w:val="008B3481"/>
    <w:rsid w:val="008B6309"/>
    <w:rsid w:val="008B6FC1"/>
    <w:rsid w:val="008C2F7E"/>
    <w:rsid w:val="008C4331"/>
    <w:rsid w:val="008D1C62"/>
    <w:rsid w:val="008D3DFA"/>
    <w:rsid w:val="008D5EEB"/>
    <w:rsid w:val="008F1C7C"/>
    <w:rsid w:val="008F2FF4"/>
    <w:rsid w:val="00903B12"/>
    <w:rsid w:val="009110E9"/>
    <w:rsid w:val="009141CD"/>
    <w:rsid w:val="009148D5"/>
    <w:rsid w:val="00917490"/>
    <w:rsid w:val="00921D93"/>
    <w:rsid w:val="00922375"/>
    <w:rsid w:val="0092247E"/>
    <w:rsid w:val="00940873"/>
    <w:rsid w:val="00957075"/>
    <w:rsid w:val="00981D6A"/>
    <w:rsid w:val="00987ED3"/>
    <w:rsid w:val="009A2335"/>
    <w:rsid w:val="009B57CB"/>
    <w:rsid w:val="009B6480"/>
    <w:rsid w:val="009B72A2"/>
    <w:rsid w:val="009B7F46"/>
    <w:rsid w:val="009C0EFE"/>
    <w:rsid w:val="009D2BE0"/>
    <w:rsid w:val="009E46DA"/>
    <w:rsid w:val="009F576B"/>
    <w:rsid w:val="00A01FDA"/>
    <w:rsid w:val="00A028F7"/>
    <w:rsid w:val="00A03187"/>
    <w:rsid w:val="00A16F76"/>
    <w:rsid w:val="00A343D6"/>
    <w:rsid w:val="00A429FE"/>
    <w:rsid w:val="00A43F57"/>
    <w:rsid w:val="00A51FAE"/>
    <w:rsid w:val="00A52991"/>
    <w:rsid w:val="00A52DDF"/>
    <w:rsid w:val="00A53161"/>
    <w:rsid w:val="00A54FA1"/>
    <w:rsid w:val="00A64995"/>
    <w:rsid w:val="00A67569"/>
    <w:rsid w:val="00A67B90"/>
    <w:rsid w:val="00A70C82"/>
    <w:rsid w:val="00A70ED2"/>
    <w:rsid w:val="00AA4AAB"/>
    <w:rsid w:val="00AC49B6"/>
    <w:rsid w:val="00AD1CF1"/>
    <w:rsid w:val="00AD28B9"/>
    <w:rsid w:val="00AD44C3"/>
    <w:rsid w:val="00AE0559"/>
    <w:rsid w:val="00AE0DFC"/>
    <w:rsid w:val="00AF4318"/>
    <w:rsid w:val="00AF75F1"/>
    <w:rsid w:val="00AF7962"/>
    <w:rsid w:val="00B147E8"/>
    <w:rsid w:val="00B26300"/>
    <w:rsid w:val="00B40DDF"/>
    <w:rsid w:val="00B56DC4"/>
    <w:rsid w:val="00B579A7"/>
    <w:rsid w:val="00B61DEE"/>
    <w:rsid w:val="00B77C8B"/>
    <w:rsid w:val="00B846E0"/>
    <w:rsid w:val="00B87D83"/>
    <w:rsid w:val="00B9508B"/>
    <w:rsid w:val="00B97794"/>
    <w:rsid w:val="00B979FF"/>
    <w:rsid w:val="00BB0DAD"/>
    <w:rsid w:val="00BC231C"/>
    <w:rsid w:val="00BD3EE5"/>
    <w:rsid w:val="00BD5051"/>
    <w:rsid w:val="00BD6463"/>
    <w:rsid w:val="00BE08DB"/>
    <w:rsid w:val="00BE2719"/>
    <w:rsid w:val="00BF3995"/>
    <w:rsid w:val="00C30003"/>
    <w:rsid w:val="00C3733B"/>
    <w:rsid w:val="00C61CF1"/>
    <w:rsid w:val="00C62F60"/>
    <w:rsid w:val="00C73BC2"/>
    <w:rsid w:val="00C73D52"/>
    <w:rsid w:val="00C84722"/>
    <w:rsid w:val="00C86FD8"/>
    <w:rsid w:val="00CA1A76"/>
    <w:rsid w:val="00CA344E"/>
    <w:rsid w:val="00CA3ACC"/>
    <w:rsid w:val="00CA4CEB"/>
    <w:rsid w:val="00CC7769"/>
    <w:rsid w:val="00CD4852"/>
    <w:rsid w:val="00CE0E65"/>
    <w:rsid w:val="00CE1ACD"/>
    <w:rsid w:val="00CF3781"/>
    <w:rsid w:val="00D003F8"/>
    <w:rsid w:val="00D03F7C"/>
    <w:rsid w:val="00D335B3"/>
    <w:rsid w:val="00D347A5"/>
    <w:rsid w:val="00D42B7D"/>
    <w:rsid w:val="00D503B9"/>
    <w:rsid w:val="00D50499"/>
    <w:rsid w:val="00D55104"/>
    <w:rsid w:val="00D615EC"/>
    <w:rsid w:val="00D66EA9"/>
    <w:rsid w:val="00D8016B"/>
    <w:rsid w:val="00D90483"/>
    <w:rsid w:val="00D92877"/>
    <w:rsid w:val="00D9726C"/>
    <w:rsid w:val="00DA5A54"/>
    <w:rsid w:val="00DA5CB4"/>
    <w:rsid w:val="00DC1E0E"/>
    <w:rsid w:val="00DC2C8E"/>
    <w:rsid w:val="00DE188D"/>
    <w:rsid w:val="00DE2E15"/>
    <w:rsid w:val="00DF3A5D"/>
    <w:rsid w:val="00E27817"/>
    <w:rsid w:val="00E27D5E"/>
    <w:rsid w:val="00E3039A"/>
    <w:rsid w:val="00E31CCA"/>
    <w:rsid w:val="00E504B2"/>
    <w:rsid w:val="00E67FF9"/>
    <w:rsid w:val="00E72E7F"/>
    <w:rsid w:val="00E73B3F"/>
    <w:rsid w:val="00E756E7"/>
    <w:rsid w:val="00E77D96"/>
    <w:rsid w:val="00E8212B"/>
    <w:rsid w:val="00E829A1"/>
    <w:rsid w:val="00E874B9"/>
    <w:rsid w:val="00E93D65"/>
    <w:rsid w:val="00E97A69"/>
    <w:rsid w:val="00EA6012"/>
    <w:rsid w:val="00ED4EEF"/>
    <w:rsid w:val="00EE05F3"/>
    <w:rsid w:val="00F020CA"/>
    <w:rsid w:val="00F1188E"/>
    <w:rsid w:val="00F11918"/>
    <w:rsid w:val="00F11E19"/>
    <w:rsid w:val="00F13F4B"/>
    <w:rsid w:val="00F16DD1"/>
    <w:rsid w:val="00F21CDF"/>
    <w:rsid w:val="00F22FC8"/>
    <w:rsid w:val="00F23568"/>
    <w:rsid w:val="00F246D2"/>
    <w:rsid w:val="00F24728"/>
    <w:rsid w:val="00F257A0"/>
    <w:rsid w:val="00F31AA9"/>
    <w:rsid w:val="00F4093A"/>
    <w:rsid w:val="00F41068"/>
    <w:rsid w:val="00F51811"/>
    <w:rsid w:val="00F5603C"/>
    <w:rsid w:val="00F67BFF"/>
    <w:rsid w:val="00F81208"/>
    <w:rsid w:val="00F81FBB"/>
    <w:rsid w:val="00F934AC"/>
    <w:rsid w:val="00F96761"/>
    <w:rsid w:val="00FA719A"/>
    <w:rsid w:val="00FA79C7"/>
    <w:rsid w:val="00FB20DF"/>
    <w:rsid w:val="00FB2793"/>
    <w:rsid w:val="00FC614A"/>
    <w:rsid w:val="00FD23C7"/>
    <w:rsid w:val="00FD768B"/>
    <w:rsid w:val="00FF37C8"/>
    <w:rsid w:val="00FF6F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DAC1FC"/>
  <w15:docId w15:val="{68EC5EB3-BF73-4430-94AB-C7AD951E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semiHidden/>
    <w:unhideWhenUsed/>
    <w:rsid w:val="00E829A1"/>
    <w:pPr>
      <w:spacing w:before="100" w:beforeAutospacing="1" w:after="100" w:afterAutospacing="1" w:line="240" w:lineRule="auto"/>
    </w:pPr>
    <w:rPr>
      <w:rFonts w:ascii="Times New Roman" w:hAnsi="Times New Roman" w:cs="Times New Roman"/>
      <w:color w:val="auto"/>
      <w:sz w:val="24"/>
      <w:szCs w:val="24"/>
      <w:lang w:eastAsia="de-DE"/>
    </w:rPr>
  </w:style>
  <w:style w:type="paragraph" w:customStyle="1" w:styleId="Default">
    <w:name w:val="Default"/>
    <w:rsid w:val="00493DD5"/>
    <w:pPr>
      <w:autoSpaceDE w:val="0"/>
      <w:autoSpaceDN w:val="0"/>
      <w:adjustRightInd w:val="0"/>
      <w:spacing w:after="0" w:line="240" w:lineRule="auto"/>
    </w:pPr>
    <w:rPr>
      <w:rFonts w:ascii="TKTypeRegular" w:hAnsi="TKTypeRegular" w:cs="TKTypeRegular"/>
      <w:color w:val="000000"/>
      <w:sz w:val="24"/>
      <w:szCs w:val="24"/>
    </w:rPr>
  </w:style>
  <w:style w:type="paragraph" w:customStyle="1" w:styleId="StandardWeb1">
    <w:name w:val="Standard (Web)1"/>
    <w:basedOn w:val="Standard"/>
    <w:rsid w:val="0065524B"/>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0E0803"/>
    <w:rPr>
      <w:sz w:val="16"/>
      <w:szCs w:val="16"/>
    </w:rPr>
  </w:style>
  <w:style w:type="paragraph" w:styleId="Kommentartext">
    <w:name w:val="annotation text"/>
    <w:basedOn w:val="Standard"/>
    <w:link w:val="KommentartextZchn"/>
    <w:uiPriority w:val="99"/>
    <w:semiHidden/>
    <w:unhideWhenUsed/>
    <w:rsid w:val="000E0803"/>
    <w:pPr>
      <w:spacing w:line="240" w:lineRule="auto"/>
    </w:pPr>
    <w:rPr>
      <w:szCs w:val="20"/>
    </w:rPr>
  </w:style>
  <w:style w:type="character" w:customStyle="1" w:styleId="KommentartextZchn">
    <w:name w:val="Kommentartext Zchn"/>
    <w:basedOn w:val="Absatz-Standardschriftart"/>
    <w:link w:val="Kommentartext"/>
    <w:uiPriority w:val="99"/>
    <w:semiHidden/>
    <w:rsid w:val="000E0803"/>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0E0803"/>
    <w:rPr>
      <w:b/>
      <w:bCs/>
    </w:rPr>
  </w:style>
  <w:style w:type="character" w:customStyle="1" w:styleId="KommentarthemaZchn">
    <w:name w:val="Kommentarthema Zchn"/>
    <w:basedOn w:val="KommentartextZchn"/>
    <w:link w:val="Kommentarthema"/>
    <w:uiPriority w:val="99"/>
    <w:semiHidden/>
    <w:rsid w:val="000E0803"/>
    <w:rPr>
      <w:b/>
      <w:bCs/>
      <w:color w:val="000000" w:themeColor="text1"/>
      <w:sz w:val="20"/>
      <w:szCs w:val="20"/>
    </w:rPr>
  </w:style>
  <w:style w:type="character" w:styleId="Fett">
    <w:name w:val="Strong"/>
    <w:basedOn w:val="Absatz-Standardschriftart"/>
    <w:uiPriority w:val="22"/>
    <w:qFormat/>
    <w:rsid w:val="00A64995"/>
    <w:rPr>
      <w:b/>
      <w:bCs/>
    </w:rPr>
  </w:style>
  <w:style w:type="paragraph" w:customStyle="1" w:styleId="paragraph">
    <w:name w:val="paragraph"/>
    <w:basedOn w:val="Standard"/>
    <w:rsid w:val="00A53161"/>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customStyle="1" w:styleId="normaltextrun">
    <w:name w:val="normaltextrun"/>
    <w:basedOn w:val="Absatz-Standardschriftart"/>
    <w:rsid w:val="00A53161"/>
  </w:style>
  <w:style w:type="character" w:customStyle="1" w:styleId="eop">
    <w:name w:val="eop"/>
    <w:basedOn w:val="Absatz-Standardschriftart"/>
    <w:rsid w:val="00A53161"/>
  </w:style>
  <w:style w:type="paragraph" w:styleId="Funotentext">
    <w:name w:val="footnote text"/>
    <w:basedOn w:val="Standard"/>
    <w:link w:val="FunotentextZchn"/>
    <w:uiPriority w:val="99"/>
    <w:semiHidden/>
    <w:unhideWhenUsed/>
    <w:rsid w:val="00A43F57"/>
    <w:pPr>
      <w:spacing w:line="240" w:lineRule="auto"/>
    </w:pPr>
    <w:rPr>
      <w:szCs w:val="20"/>
    </w:rPr>
  </w:style>
  <w:style w:type="character" w:customStyle="1" w:styleId="FunotentextZchn">
    <w:name w:val="Fußnotentext Zchn"/>
    <w:basedOn w:val="Absatz-Standardschriftart"/>
    <w:link w:val="Funotentext"/>
    <w:uiPriority w:val="99"/>
    <w:semiHidden/>
    <w:rsid w:val="00A43F57"/>
    <w:rPr>
      <w:color w:val="000000" w:themeColor="text1"/>
      <w:sz w:val="20"/>
      <w:szCs w:val="20"/>
    </w:rPr>
  </w:style>
  <w:style w:type="character" w:styleId="Funotenzeichen">
    <w:name w:val="footnote reference"/>
    <w:basedOn w:val="Absatz-Standardschriftart"/>
    <w:uiPriority w:val="99"/>
    <w:semiHidden/>
    <w:unhideWhenUsed/>
    <w:rsid w:val="00A43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859457">
      <w:bodyDiv w:val="1"/>
      <w:marLeft w:val="0"/>
      <w:marRight w:val="0"/>
      <w:marTop w:val="0"/>
      <w:marBottom w:val="0"/>
      <w:divBdr>
        <w:top w:val="none" w:sz="0" w:space="0" w:color="auto"/>
        <w:left w:val="none" w:sz="0" w:space="0" w:color="auto"/>
        <w:bottom w:val="none" w:sz="0" w:space="0" w:color="auto"/>
        <w:right w:val="none" w:sz="0" w:space="0" w:color="auto"/>
      </w:divBdr>
    </w:div>
    <w:div w:id="1029456548">
      <w:bodyDiv w:val="1"/>
      <w:marLeft w:val="0"/>
      <w:marRight w:val="0"/>
      <w:marTop w:val="0"/>
      <w:marBottom w:val="0"/>
      <w:divBdr>
        <w:top w:val="none" w:sz="0" w:space="0" w:color="auto"/>
        <w:left w:val="none" w:sz="0" w:space="0" w:color="auto"/>
        <w:bottom w:val="none" w:sz="0" w:space="0" w:color="auto"/>
        <w:right w:val="none" w:sz="0" w:space="0" w:color="auto"/>
      </w:divBdr>
    </w:div>
    <w:div w:id="1056127522">
      <w:bodyDiv w:val="1"/>
      <w:marLeft w:val="0"/>
      <w:marRight w:val="0"/>
      <w:marTop w:val="0"/>
      <w:marBottom w:val="0"/>
      <w:divBdr>
        <w:top w:val="none" w:sz="0" w:space="0" w:color="auto"/>
        <w:left w:val="none" w:sz="0" w:space="0" w:color="auto"/>
        <w:bottom w:val="none" w:sz="0" w:space="0" w:color="auto"/>
        <w:right w:val="none" w:sz="0" w:space="0" w:color="auto"/>
      </w:divBdr>
    </w:div>
    <w:div w:id="1080716119">
      <w:bodyDiv w:val="1"/>
      <w:marLeft w:val="0"/>
      <w:marRight w:val="0"/>
      <w:marTop w:val="0"/>
      <w:marBottom w:val="0"/>
      <w:divBdr>
        <w:top w:val="none" w:sz="0" w:space="0" w:color="auto"/>
        <w:left w:val="none" w:sz="0" w:space="0" w:color="auto"/>
        <w:bottom w:val="none" w:sz="0" w:space="0" w:color="auto"/>
        <w:right w:val="none" w:sz="0" w:space="0" w:color="auto"/>
      </w:divBdr>
    </w:div>
    <w:div w:id="1166901225">
      <w:bodyDiv w:val="1"/>
      <w:marLeft w:val="0"/>
      <w:marRight w:val="0"/>
      <w:marTop w:val="0"/>
      <w:marBottom w:val="0"/>
      <w:divBdr>
        <w:top w:val="none" w:sz="0" w:space="0" w:color="auto"/>
        <w:left w:val="none" w:sz="0" w:space="0" w:color="auto"/>
        <w:bottom w:val="none" w:sz="0" w:space="0" w:color="auto"/>
        <w:right w:val="none" w:sz="0" w:space="0" w:color="auto"/>
      </w:divBdr>
    </w:div>
    <w:div w:id="1477604932">
      <w:bodyDiv w:val="1"/>
      <w:marLeft w:val="0"/>
      <w:marRight w:val="0"/>
      <w:marTop w:val="0"/>
      <w:marBottom w:val="0"/>
      <w:divBdr>
        <w:top w:val="none" w:sz="0" w:space="0" w:color="auto"/>
        <w:left w:val="none" w:sz="0" w:space="0" w:color="auto"/>
        <w:bottom w:val="none" w:sz="0" w:space="0" w:color="auto"/>
        <w:right w:val="none" w:sz="0" w:space="0" w:color="auto"/>
      </w:divBdr>
      <w:divsChild>
        <w:div w:id="2032491249">
          <w:marLeft w:val="0"/>
          <w:marRight w:val="0"/>
          <w:marTop w:val="0"/>
          <w:marBottom w:val="0"/>
          <w:divBdr>
            <w:top w:val="none" w:sz="0" w:space="0" w:color="auto"/>
            <w:left w:val="none" w:sz="0" w:space="0" w:color="auto"/>
            <w:bottom w:val="none" w:sz="0" w:space="0" w:color="auto"/>
            <w:right w:val="none" w:sz="0" w:space="0" w:color="auto"/>
          </w:divBdr>
          <w:divsChild>
            <w:div w:id="17804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701">
      <w:bodyDiv w:val="1"/>
      <w:marLeft w:val="0"/>
      <w:marRight w:val="0"/>
      <w:marTop w:val="0"/>
      <w:marBottom w:val="0"/>
      <w:divBdr>
        <w:top w:val="none" w:sz="0" w:space="0" w:color="auto"/>
        <w:left w:val="none" w:sz="0" w:space="0" w:color="auto"/>
        <w:bottom w:val="none" w:sz="0" w:space="0" w:color="auto"/>
        <w:right w:val="none" w:sz="0" w:space="0" w:color="auto"/>
      </w:divBdr>
    </w:div>
    <w:div w:id="1946186675">
      <w:bodyDiv w:val="1"/>
      <w:marLeft w:val="0"/>
      <w:marRight w:val="0"/>
      <w:marTop w:val="0"/>
      <w:marBottom w:val="0"/>
      <w:divBdr>
        <w:top w:val="none" w:sz="0" w:space="0" w:color="auto"/>
        <w:left w:val="none" w:sz="0" w:space="0" w:color="auto"/>
        <w:bottom w:val="none" w:sz="0" w:space="0" w:color="auto"/>
        <w:right w:val="none" w:sz="0" w:space="0" w:color="auto"/>
      </w:divBdr>
    </w:div>
    <w:div w:id="21158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C17C-D84F-4E11-B9A5-28D6F855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3</Pages>
  <Words>552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Launert, Christine</cp:lastModifiedBy>
  <cp:revision>3</cp:revision>
  <cp:lastPrinted>2022-02-20T13:01:00Z</cp:lastPrinted>
  <dcterms:created xsi:type="dcterms:W3CDTF">2022-04-04T09:36:00Z</dcterms:created>
  <dcterms:modified xsi:type="dcterms:W3CDTF">2022-04-04T10:59:00Z</dcterms:modified>
</cp:coreProperties>
</file>