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93F1B47" w14:textId="77777777" w:rsidTr="008D3DFA">
        <w:trPr>
          <w:trHeight w:val="45"/>
        </w:trPr>
        <w:tc>
          <w:tcPr>
            <w:tcW w:w="7655" w:type="dxa"/>
          </w:tcPr>
          <w:p w14:paraId="358A492E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15264C05" w14:textId="77777777" w:rsidR="008D3DFA" w:rsidRDefault="009772C9" w:rsidP="001E7E0A">
            <w:pPr>
              <w:pStyle w:val="BusinessArea"/>
            </w:pPr>
            <w:r>
              <w:t>Steel Europe</w:t>
            </w:r>
          </w:p>
        </w:tc>
      </w:tr>
      <w:tr w:rsidR="001E7E0A" w14:paraId="26E40040" w14:textId="77777777" w:rsidTr="001E7E0A">
        <w:trPr>
          <w:trHeight w:val="408"/>
        </w:trPr>
        <w:tc>
          <w:tcPr>
            <w:tcW w:w="7655" w:type="dxa"/>
          </w:tcPr>
          <w:p w14:paraId="05066D3B" w14:textId="77777777" w:rsidR="001E7E0A" w:rsidRDefault="001E7E0A" w:rsidP="001E7E0A"/>
        </w:tc>
        <w:tc>
          <w:tcPr>
            <w:tcW w:w="1724" w:type="dxa"/>
          </w:tcPr>
          <w:p w14:paraId="62991C6A" w14:textId="77777777" w:rsidR="001E7E0A" w:rsidRDefault="001E7E0A" w:rsidP="001E7E0A">
            <w:pPr>
              <w:pStyle w:val="BusinessArea"/>
            </w:pPr>
          </w:p>
        </w:tc>
      </w:tr>
      <w:tr w:rsidR="001E7E0A" w14:paraId="64ED2D11" w14:textId="77777777" w:rsidTr="001E7E0A">
        <w:trPr>
          <w:trHeight w:val="992"/>
        </w:trPr>
        <w:tc>
          <w:tcPr>
            <w:tcW w:w="7655" w:type="dxa"/>
          </w:tcPr>
          <w:p w14:paraId="13EA66C0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274A2E0" w14:textId="4E955B34" w:rsidR="001E7E0A" w:rsidRPr="0090250B" w:rsidRDefault="004B2565" w:rsidP="0090250B">
            <w:pPr>
              <w:pStyle w:val="Datumsangabe"/>
            </w:pPr>
            <w:r>
              <w:t>1</w:t>
            </w:r>
            <w:r w:rsidR="000E2136">
              <w:t>9</w:t>
            </w:r>
            <w:r>
              <w:t xml:space="preserve"> October 2022</w:t>
            </w:r>
          </w:p>
          <w:p w14:paraId="6F993E05" w14:textId="2DA16C06" w:rsidR="001E7E0A" w:rsidRPr="0087668E" w:rsidRDefault="001E7E0A" w:rsidP="00D25937">
            <w:pPr>
              <w:pStyle w:val="Seitenzahlangabe"/>
            </w:pPr>
            <w:r>
              <w:t xml:space="preserve">Page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261F34">
              <w:rPr>
                <w:noProof/>
              </w:rPr>
              <w:t>1</w:t>
            </w:r>
            <w:r w:rsidRPr="0087668E">
              <w:fldChar w:fldCharType="end"/>
            </w:r>
            <w:r>
              <w:t>/2</w:t>
            </w:r>
          </w:p>
        </w:tc>
      </w:tr>
    </w:tbl>
    <w:p w14:paraId="2CE5566F" w14:textId="1092B288" w:rsidR="004F22E6" w:rsidRDefault="00837B77" w:rsidP="004F22E6">
      <w:pPr>
        <w:pStyle w:val="StandardWeb1"/>
        <w:spacing w:after="0" w:line="360" w:lineRule="auto"/>
        <w:jc w:val="both"/>
        <w:rPr>
          <w:rFonts w:ascii="TKTypeRegular" w:hAnsi="TKTypeRegular"/>
          <w:b/>
          <w:szCs w:val="20"/>
        </w:rPr>
      </w:pPr>
      <w:bookmarkStart w:id="0" w:name="_Hlk110434926"/>
      <w:r>
        <w:rPr>
          <w:rFonts w:ascii="TKTypeRegular" w:hAnsi="TKTypeRegular"/>
          <w:b/>
        </w:rPr>
        <w:t>Major investment at Bochum site: thyssenkrupp builds a new double reversing stand</w:t>
      </w:r>
      <w:r w:rsidR="00B94867">
        <w:rPr>
          <w:rFonts w:ascii="TKTypeRegular" w:hAnsi="TKTypeRegular"/>
          <w:b/>
        </w:rPr>
        <w:t xml:space="preserve">. </w:t>
      </w:r>
      <w:r>
        <w:rPr>
          <w:rFonts w:ascii="TKTypeRegular" w:hAnsi="TKTypeRegular"/>
          <w:b/>
        </w:rPr>
        <w:t xml:space="preserve">In focus: High performance steels for electric mobility </w:t>
      </w:r>
    </w:p>
    <w:p w14:paraId="044B419A" w14:textId="6A98E7DB" w:rsidR="00D40FC3" w:rsidRDefault="00D40FC3" w:rsidP="00D40FC3">
      <w:pPr>
        <w:pStyle w:val="StandardWeb1"/>
        <w:numPr>
          <w:ilvl w:val="0"/>
          <w:numId w:val="32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</w:rPr>
        <w:t>Another milestone of the Strategy 20-30</w:t>
      </w:r>
    </w:p>
    <w:p w14:paraId="306FE631" w14:textId="0703A862" w:rsidR="00D40FC3" w:rsidRDefault="00D40FC3" w:rsidP="00D40FC3">
      <w:pPr>
        <w:pStyle w:val="StandardWeb1"/>
        <w:numPr>
          <w:ilvl w:val="0"/>
          <w:numId w:val="32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</w:rPr>
        <w:t xml:space="preserve">The Bochum site is becoming a center of excellence for electric mobility and </w:t>
      </w:r>
      <w:proofErr w:type="spellStart"/>
      <w:r>
        <w:rPr>
          <w:rFonts w:ascii="TKTypeRegular" w:hAnsi="TKTypeRegular"/>
          <w:sz w:val="20"/>
        </w:rPr>
        <w:t>ultra high</w:t>
      </w:r>
      <w:proofErr w:type="spellEnd"/>
      <w:r>
        <w:rPr>
          <w:rFonts w:ascii="TKTypeRegular" w:hAnsi="TKTypeRegular"/>
          <w:sz w:val="20"/>
        </w:rPr>
        <w:t>-strength steels</w:t>
      </w:r>
    </w:p>
    <w:p w14:paraId="2F48D47D" w14:textId="325F79B1" w:rsidR="00D40FC3" w:rsidRDefault="00D40FC3" w:rsidP="00D40FC3">
      <w:pPr>
        <w:pStyle w:val="StandardWeb1"/>
        <w:numPr>
          <w:ilvl w:val="0"/>
          <w:numId w:val="32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</w:rPr>
        <w:t>The investment amounts to about 100 million euros.</w:t>
      </w:r>
    </w:p>
    <w:p w14:paraId="19BC20E3" w14:textId="09737871" w:rsidR="00837B77" w:rsidRDefault="00D40FC3" w:rsidP="00E15E8C">
      <w:pPr>
        <w:pStyle w:val="StandardWeb1"/>
        <w:numPr>
          <w:ilvl w:val="0"/>
          <w:numId w:val="32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</w:rPr>
        <w:t xml:space="preserve">Completion of the project scheduled for </w:t>
      </w:r>
      <w:r w:rsidR="00510D69">
        <w:rPr>
          <w:rFonts w:ascii="TKTypeRegular" w:hAnsi="TKTypeRegular"/>
          <w:sz w:val="20"/>
        </w:rPr>
        <w:t>summer</w:t>
      </w:r>
      <w:r>
        <w:rPr>
          <w:rFonts w:ascii="TKTypeRegular" w:hAnsi="TKTypeRegular"/>
          <w:sz w:val="20"/>
        </w:rPr>
        <w:t xml:space="preserve"> 2023.</w:t>
      </w:r>
    </w:p>
    <w:p w14:paraId="1EB7991B" w14:textId="77777777" w:rsidR="00D40FC3" w:rsidRPr="00D40FC3" w:rsidRDefault="00D40FC3" w:rsidP="00D40FC3">
      <w:pPr>
        <w:pStyle w:val="StandardWeb1"/>
        <w:spacing w:after="0" w:line="360" w:lineRule="auto"/>
        <w:ind w:left="720"/>
        <w:jc w:val="both"/>
        <w:rPr>
          <w:rFonts w:ascii="TKTypeRegular" w:hAnsi="TKTypeRegular"/>
          <w:sz w:val="20"/>
          <w:szCs w:val="20"/>
        </w:rPr>
      </w:pPr>
    </w:p>
    <w:p w14:paraId="0322E6A5" w14:textId="2DC133D9" w:rsidR="00837B77" w:rsidRPr="00837B77" w:rsidRDefault="00837B77" w:rsidP="00837B77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TKTypeRegular" w:hAnsi="TKTypeRegular"/>
          <w:sz w:val="20"/>
        </w:rPr>
        <w:t xml:space="preserve">thyssenkrupp Steel continues to press ahead with the implementation of its Steel Strategy 20-30. </w:t>
      </w:r>
      <w:r w:rsidR="000E2136">
        <w:rPr>
          <w:rFonts w:ascii="TKTypeRegular" w:hAnsi="TKTypeRegular"/>
          <w:sz w:val="20"/>
        </w:rPr>
        <w:t>Yesterday</w:t>
      </w:r>
      <w:r>
        <w:rPr>
          <w:rFonts w:ascii="TKTypeRegular" w:hAnsi="TKTypeRegular"/>
          <w:sz w:val="20"/>
        </w:rPr>
        <w:t>, the foundation stone for a so-called double reversing stand was laid at the Bochum site.</w:t>
      </w:r>
      <w:r>
        <w:rPr>
          <w:rFonts w:asciiTheme="minorHAnsi" w:hAnsiTheme="minorHAnsi"/>
          <w:sz w:val="20"/>
        </w:rPr>
        <w:t xml:space="preserve"> This unit will make it possible to produce even thinner and higher-strength steels in the future, mainly for electric mobility applications. The investment amounts to about 100 million euros. The unit is scheduled to be completed by </w:t>
      </w:r>
      <w:r w:rsidR="00D9380B">
        <w:rPr>
          <w:rFonts w:asciiTheme="minorHAnsi" w:hAnsiTheme="minorHAnsi"/>
          <w:sz w:val="20"/>
        </w:rPr>
        <w:t>summer</w:t>
      </w:r>
      <w:r>
        <w:rPr>
          <w:rFonts w:asciiTheme="minorHAnsi" w:hAnsiTheme="minorHAnsi"/>
          <w:sz w:val="20"/>
        </w:rPr>
        <w:t xml:space="preserve"> 2023. </w:t>
      </w:r>
    </w:p>
    <w:p w14:paraId="55DF9A1F" w14:textId="4E3C010C" w:rsidR="00981510" w:rsidRPr="00BC3DEB" w:rsidRDefault="00981510" w:rsidP="00837B77">
      <w:pPr>
        <w:pStyle w:val="StandardWeb1"/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Bochum strengthens competencies in electric mobility and </w:t>
      </w:r>
      <w:proofErr w:type="spellStart"/>
      <w:r>
        <w:rPr>
          <w:rFonts w:asciiTheme="minorHAnsi" w:hAnsiTheme="minorHAnsi"/>
          <w:b/>
          <w:sz w:val="20"/>
        </w:rPr>
        <w:t>ultra high</w:t>
      </w:r>
      <w:proofErr w:type="spellEnd"/>
      <w:r>
        <w:rPr>
          <w:rFonts w:asciiTheme="minorHAnsi" w:hAnsiTheme="minorHAnsi"/>
          <w:b/>
          <w:sz w:val="20"/>
        </w:rPr>
        <w:t>-strength steels</w:t>
      </w:r>
    </w:p>
    <w:p w14:paraId="6D7607A4" w14:textId="1DDFF16E" w:rsidR="00BC3DEB" w:rsidRDefault="00837B77" w:rsidP="00837B77">
      <w:pPr>
        <w:pStyle w:val="StandardWeb1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In the coming years, the plant on </w:t>
      </w:r>
      <w:proofErr w:type="spellStart"/>
      <w:r>
        <w:rPr>
          <w:rFonts w:asciiTheme="minorHAnsi" w:hAnsiTheme="minorHAnsi"/>
          <w:sz w:val="20"/>
        </w:rPr>
        <w:t>Essener</w:t>
      </w:r>
      <w:proofErr w:type="spellEnd"/>
      <w:r>
        <w:rPr>
          <w:rFonts w:asciiTheme="minorHAnsi" w:hAnsiTheme="minorHAnsi"/>
          <w:sz w:val="20"/>
        </w:rPr>
        <w:t xml:space="preserve"> Strasse will be expanded into a center of excellence for electric mobility. </w:t>
      </w:r>
      <w:r w:rsidR="00D9380B" w:rsidRPr="00D9380B">
        <w:rPr>
          <w:rFonts w:asciiTheme="minorHAnsi" w:hAnsiTheme="minorHAnsi"/>
          <w:sz w:val="20"/>
        </w:rPr>
        <w:t>Dr. Heike Denecke-Arnold, Chief Operations Officer (COO)</w:t>
      </w:r>
      <w:r>
        <w:rPr>
          <w:rFonts w:asciiTheme="minorHAnsi" w:hAnsiTheme="minorHAnsi"/>
          <w:sz w:val="20"/>
        </w:rPr>
        <w:t xml:space="preserve"> </w:t>
      </w:r>
      <w:r w:rsidR="00D9380B">
        <w:rPr>
          <w:rFonts w:asciiTheme="minorHAnsi" w:hAnsiTheme="minorHAnsi"/>
          <w:sz w:val="20"/>
        </w:rPr>
        <w:t xml:space="preserve">at </w:t>
      </w:r>
      <w:r>
        <w:rPr>
          <w:rFonts w:asciiTheme="minorHAnsi" w:hAnsiTheme="minorHAnsi"/>
          <w:sz w:val="20"/>
        </w:rPr>
        <w:t xml:space="preserve">thyssenkrupp Steel: "The investment in the new double reversing stand is a clear signal for the Bochum site. We aim to further strengthen our competencies in </w:t>
      </w:r>
      <w:proofErr w:type="spellStart"/>
      <w:r>
        <w:rPr>
          <w:rFonts w:asciiTheme="minorHAnsi" w:hAnsiTheme="minorHAnsi"/>
          <w:sz w:val="20"/>
        </w:rPr>
        <w:t>ultra high</w:t>
      </w:r>
      <w:proofErr w:type="spellEnd"/>
      <w:r>
        <w:rPr>
          <w:rFonts w:asciiTheme="minorHAnsi" w:hAnsiTheme="minorHAnsi"/>
          <w:sz w:val="20"/>
        </w:rPr>
        <w:t xml:space="preserve">-strength steels and in the field of electric mobility </w:t>
      </w:r>
      <w:proofErr w:type="gramStart"/>
      <w:r>
        <w:rPr>
          <w:rFonts w:asciiTheme="minorHAnsi" w:hAnsiTheme="minorHAnsi"/>
          <w:sz w:val="20"/>
        </w:rPr>
        <w:t xml:space="preserve">in </w:t>
      </w:r>
      <w:r>
        <w:rPr>
          <w:rFonts w:asciiTheme="majorHAnsi" w:hAnsiTheme="majorHAnsi"/>
          <w:sz w:val="20"/>
        </w:rPr>
        <w:t>order to</w:t>
      </w:r>
      <w:proofErr w:type="gramEnd"/>
      <w:r>
        <w:rPr>
          <w:rFonts w:asciiTheme="majorHAnsi" w:hAnsiTheme="majorHAnsi"/>
          <w:sz w:val="20"/>
        </w:rPr>
        <w:t xml:space="preserve"> distinguish ourselves more clearly through the quality of our products in the future as well. We want to produce even thinner and higher-strength sheets, for example, to help further increase the </w:t>
      </w:r>
      <w:r w:rsidR="00D9380B">
        <w:rPr>
          <w:rFonts w:asciiTheme="majorHAnsi" w:hAnsiTheme="majorHAnsi"/>
          <w:sz w:val="20"/>
        </w:rPr>
        <w:t>efficiency and thus the range</w:t>
      </w:r>
      <w:r>
        <w:rPr>
          <w:rFonts w:asciiTheme="majorHAnsi" w:hAnsiTheme="majorHAnsi"/>
          <w:sz w:val="20"/>
        </w:rPr>
        <w:t xml:space="preserve"> of electric motors." </w:t>
      </w:r>
    </w:p>
    <w:p w14:paraId="6A8B9DD9" w14:textId="406C8544" w:rsidR="00837B77" w:rsidRDefault="00981510" w:rsidP="00837B77">
      <w:pPr>
        <w:pStyle w:val="StandardWeb1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ajorHAnsi" w:hAnsiTheme="majorHAnsi"/>
          <w:sz w:val="20"/>
        </w:rPr>
        <w:t xml:space="preserve">In the field of electric mobility, the trend is also towards ever thinner and highly </w:t>
      </w:r>
      <w:proofErr w:type="spellStart"/>
      <w:r>
        <w:rPr>
          <w:rFonts w:asciiTheme="majorHAnsi" w:hAnsiTheme="majorHAnsi"/>
          <w:sz w:val="20"/>
        </w:rPr>
        <w:t>silicized</w:t>
      </w:r>
      <w:proofErr w:type="spellEnd"/>
      <w:r>
        <w:rPr>
          <w:rFonts w:asciiTheme="majorHAnsi" w:hAnsiTheme="majorHAnsi"/>
          <w:sz w:val="20"/>
        </w:rPr>
        <w:t xml:space="preserve"> materials, which place increased</w:t>
      </w:r>
      <w:r>
        <w:rPr>
          <w:rFonts w:asciiTheme="minorHAnsi" w:hAnsiTheme="minorHAnsi"/>
          <w:sz w:val="20"/>
        </w:rPr>
        <w:t xml:space="preserve"> demands on the cold rolling technology. The new double reversing stand will meet these demands and significantly enhance the site’s capabilities for non-grain-oriented electrical steel. With its back and forth (reversing) action, the </w:t>
      </w:r>
      <w:r w:rsidR="003D1AC4">
        <w:rPr>
          <w:rFonts w:asciiTheme="minorHAnsi" w:hAnsiTheme="minorHAnsi"/>
          <w:sz w:val="20"/>
        </w:rPr>
        <w:t>mill</w:t>
      </w:r>
      <w:r>
        <w:rPr>
          <w:rFonts w:asciiTheme="minorHAnsi" w:hAnsiTheme="minorHAnsi"/>
          <w:sz w:val="20"/>
        </w:rPr>
        <w:t xml:space="preserve"> stand will be able to roll particularly thin materials with excellent flatness and tightest thickness </w:t>
      </w:r>
      <w:r>
        <w:rPr>
          <w:rFonts w:asciiTheme="minorHAnsi" w:hAnsiTheme="minorHAnsi"/>
          <w:sz w:val="20"/>
        </w:rPr>
        <w:lastRenderedPageBreak/>
        <w:t>tolerances. This is particularly important for sheets used in electric motors and generators, for example for wind turbines, because it can minimize core losses.</w:t>
      </w:r>
    </w:p>
    <w:p w14:paraId="018514DE" w14:textId="57539FB9" w:rsidR="00BC3DEB" w:rsidRDefault="00781B47" w:rsidP="00837B77">
      <w:pPr>
        <w:pStyle w:val="StandardWeb1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Moreover, the new double reversing stand will strengthen the Bochum site's capabilities for </w:t>
      </w:r>
      <w:proofErr w:type="spellStart"/>
      <w:r>
        <w:rPr>
          <w:rFonts w:asciiTheme="minorHAnsi" w:hAnsiTheme="minorHAnsi"/>
          <w:sz w:val="20"/>
        </w:rPr>
        <w:t>ultra high</w:t>
      </w:r>
      <w:proofErr w:type="spellEnd"/>
      <w:r>
        <w:rPr>
          <w:rFonts w:asciiTheme="minorHAnsi" w:hAnsiTheme="minorHAnsi"/>
          <w:sz w:val="20"/>
        </w:rPr>
        <w:t xml:space="preserve">-strength products for the automotive industry. Such steels are used, for example, in chassis and crash-relevant components and provide occupant protection. This investment will thus further enhance thyssenkrupp Steel's competencies in cost-efficient </w:t>
      </w:r>
      <w:proofErr w:type="spellStart"/>
      <w:r>
        <w:rPr>
          <w:rFonts w:asciiTheme="minorHAnsi" w:hAnsiTheme="minorHAnsi"/>
          <w:sz w:val="20"/>
        </w:rPr>
        <w:t>lightweighting</w:t>
      </w:r>
      <w:proofErr w:type="spellEnd"/>
      <w:r>
        <w:rPr>
          <w:rFonts w:asciiTheme="minorHAnsi" w:hAnsiTheme="minorHAnsi"/>
          <w:sz w:val="20"/>
        </w:rPr>
        <w:t xml:space="preserve"> for the automotive industry. </w:t>
      </w:r>
    </w:p>
    <w:p w14:paraId="02B0C4B5" w14:textId="536ECA10" w:rsidR="00BC3DEB" w:rsidRDefault="00BC3DEB" w:rsidP="00837B77">
      <w:pPr>
        <w:pStyle w:val="StandardWeb1"/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Investment safeguards site and employment </w:t>
      </w:r>
    </w:p>
    <w:p w14:paraId="26845B5F" w14:textId="18D7D533" w:rsidR="003C5765" w:rsidRPr="003C5765" w:rsidRDefault="00BC3DEB" w:rsidP="003C5765">
      <w:pPr>
        <w:pStyle w:val="StandardWeb1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The new double reversing stand is only one of the major investments made within the scope of the Steel Strategy 20-30. In addition to this investment, for example an annealing and isolating line will be built, to be commissioned in 2024. Through these and other optimizations in the production network, </w:t>
      </w:r>
      <w:r>
        <w:rPr>
          <w:rFonts w:asciiTheme="majorHAnsi" w:hAnsiTheme="majorHAnsi"/>
          <w:sz w:val="20"/>
        </w:rPr>
        <w:t xml:space="preserve">quality improvements along the entire process chain at the Bochum site will allow the company to excel in </w:t>
      </w:r>
      <w:proofErr w:type="spellStart"/>
      <w:r>
        <w:rPr>
          <w:rFonts w:asciiTheme="majorHAnsi" w:hAnsiTheme="majorHAnsi"/>
          <w:sz w:val="20"/>
        </w:rPr>
        <w:t>ultra high</w:t>
      </w:r>
      <w:proofErr w:type="spellEnd"/>
      <w:r>
        <w:rPr>
          <w:rFonts w:asciiTheme="majorHAnsi" w:hAnsiTheme="majorHAnsi"/>
          <w:sz w:val="20"/>
        </w:rPr>
        <w:t xml:space="preserve">-strength multiphase steels or in the optimized electrical steel grades of the future. The implementation of the Strategy 20-30 is thus also a signal for the development of Bochum as an industrial site, where thyssenkrupp currently employs about 2,400 people. Bochum's mayor Thomas </w:t>
      </w:r>
      <w:proofErr w:type="spellStart"/>
      <w:r>
        <w:rPr>
          <w:rFonts w:asciiTheme="majorHAnsi" w:hAnsiTheme="majorHAnsi"/>
          <w:sz w:val="20"/>
        </w:rPr>
        <w:t>Eiskirch</w:t>
      </w:r>
      <w:proofErr w:type="spellEnd"/>
      <w:r>
        <w:rPr>
          <w:rFonts w:asciiTheme="majorHAnsi" w:hAnsiTheme="majorHAnsi"/>
          <w:sz w:val="20"/>
        </w:rPr>
        <w:t>: "For all employees, and for the city, this multi-million investment is excellent news. With the establishment of a center of excellence for electric mobility, the future of employment here will be secured, and Bochum will remain an important steel location. We're delighted about this."</w:t>
      </w:r>
    </w:p>
    <w:p w14:paraId="5C4ABCED" w14:textId="56AF425A" w:rsidR="00BC3DEB" w:rsidRPr="00D047DB" w:rsidRDefault="00BC3DEB" w:rsidP="00837B7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FDE4030" w14:textId="6400FF06" w:rsidR="00510D69" w:rsidRPr="00AE24AC" w:rsidRDefault="00510D69" w:rsidP="00510D69">
      <w:pPr>
        <w:rPr>
          <w:rFonts w:ascii="TKTypeRegular" w:hAnsi="TKTypeRegular"/>
          <w:u w:val="single"/>
          <w:lang w:eastAsia="de-DE"/>
        </w:rPr>
      </w:pPr>
      <w:r>
        <w:rPr>
          <w:rFonts w:ascii="TKTypeRegular" w:hAnsi="TKTypeRegular"/>
          <w:u w:val="single"/>
          <w:lang w:eastAsia="de-DE"/>
        </w:rPr>
        <w:t>Contact:</w:t>
      </w:r>
    </w:p>
    <w:p w14:paraId="3C5154A5" w14:textId="77777777" w:rsidR="00510D69" w:rsidRPr="00AE24AC" w:rsidRDefault="00510D69" w:rsidP="00510D69">
      <w:pPr>
        <w:rPr>
          <w:rFonts w:ascii="TKTypeRegular" w:hAnsi="TKTypeRegular"/>
          <w:color w:val="auto"/>
          <w:lang w:eastAsia="de-DE"/>
        </w:rPr>
      </w:pPr>
      <w:r w:rsidRPr="00AE24AC">
        <w:rPr>
          <w:rFonts w:ascii="TKTypeRegular" w:hAnsi="TKTypeRegular"/>
          <w:lang w:eastAsia="de-DE"/>
        </w:rPr>
        <w:t>Mark Stagge</w:t>
      </w:r>
    </w:p>
    <w:p w14:paraId="1729044D" w14:textId="77777777" w:rsidR="00510D69" w:rsidRPr="00AE24AC" w:rsidRDefault="00510D69" w:rsidP="00510D69">
      <w:pPr>
        <w:rPr>
          <w:rFonts w:ascii="TKTypeRegular" w:hAnsi="TKTypeRegular"/>
          <w:lang w:eastAsia="de-DE"/>
        </w:rPr>
      </w:pPr>
      <w:r w:rsidRPr="00AE24AC">
        <w:rPr>
          <w:rFonts w:ascii="TKTypeRegular" w:hAnsi="TKTypeRegular"/>
          <w:lang w:eastAsia="de-DE"/>
        </w:rPr>
        <w:t xml:space="preserve">Head of Public and Media Relations </w:t>
      </w:r>
    </w:p>
    <w:p w14:paraId="1B96C6F5" w14:textId="77777777" w:rsidR="00510D69" w:rsidRPr="00510D69" w:rsidRDefault="00510D69" w:rsidP="00510D69">
      <w:pPr>
        <w:rPr>
          <w:rFonts w:ascii="TKTypeRegular" w:hAnsi="TKTypeRegular"/>
          <w:lang w:val="de-DE" w:eastAsia="de-DE"/>
        </w:rPr>
      </w:pPr>
      <w:r w:rsidRPr="00510D69">
        <w:rPr>
          <w:rFonts w:ascii="TKTypeRegular" w:hAnsi="TKTypeRegular"/>
          <w:lang w:val="de-DE" w:eastAsia="de-DE"/>
        </w:rPr>
        <w:t xml:space="preserve">thyssenkrupp Steel </w:t>
      </w:r>
    </w:p>
    <w:p w14:paraId="025B5556" w14:textId="77777777" w:rsidR="00510D69" w:rsidRPr="00510D69" w:rsidRDefault="00510D69" w:rsidP="00510D69">
      <w:pPr>
        <w:rPr>
          <w:rFonts w:ascii="TKTypeRegular" w:hAnsi="TKTypeRegular"/>
          <w:lang w:val="de-DE" w:eastAsia="de-DE"/>
        </w:rPr>
      </w:pPr>
    </w:p>
    <w:p w14:paraId="04E57DCB" w14:textId="77777777" w:rsidR="00510D69" w:rsidRPr="00510D69" w:rsidRDefault="00510D69" w:rsidP="00510D69">
      <w:pPr>
        <w:spacing w:line="240" w:lineRule="atLeast"/>
        <w:rPr>
          <w:rFonts w:ascii="TKTypeRegular" w:hAnsi="TKTypeRegular"/>
          <w:sz w:val="16"/>
          <w:szCs w:val="16"/>
          <w:lang w:val="de-DE"/>
        </w:rPr>
      </w:pPr>
      <w:r w:rsidRPr="00510D69">
        <w:rPr>
          <w:rFonts w:ascii="TKTypeRegular" w:hAnsi="TKTypeRegular"/>
          <w:sz w:val="16"/>
          <w:szCs w:val="16"/>
          <w:lang w:val="de-DE"/>
        </w:rPr>
        <w:t xml:space="preserve">T: +49 203 52 25159, M: +49 173 5971798, </w:t>
      </w:r>
      <w:hyperlink r:id="rId10" w:history="1">
        <w:r w:rsidRPr="00510D69">
          <w:rPr>
            <w:rStyle w:val="Hyperlink"/>
            <w:rFonts w:ascii="TKTypeRegular" w:hAnsi="TKTypeRegular"/>
            <w:sz w:val="16"/>
            <w:szCs w:val="16"/>
            <w:lang w:val="de-DE"/>
          </w:rPr>
          <w:t>mark.stagge@thyssenkrupp.com</w:t>
        </w:r>
      </w:hyperlink>
    </w:p>
    <w:p w14:paraId="7317750A" w14:textId="77777777" w:rsidR="00510D69" w:rsidRPr="00510D69" w:rsidRDefault="00510D69" w:rsidP="00510D69">
      <w:pPr>
        <w:spacing w:line="240" w:lineRule="atLeast"/>
        <w:ind w:right="-710"/>
        <w:rPr>
          <w:rFonts w:ascii="TKTypeRegular" w:hAnsi="TKTypeRegular"/>
          <w:sz w:val="16"/>
          <w:szCs w:val="16"/>
          <w:lang w:val="de-DE"/>
        </w:rPr>
      </w:pPr>
      <w:r w:rsidRPr="00510D69">
        <w:rPr>
          <w:rFonts w:ascii="TKTypeRegular" w:hAnsi="TKTypeRegular"/>
          <w:sz w:val="16"/>
          <w:szCs w:val="16"/>
          <w:lang w:val="de-DE"/>
        </w:rPr>
        <w:t xml:space="preserve">thyssenkrupp Steel Europe AG, Kaiser-Wilhelm-Straße 100, 47166 Duisburg,  </w:t>
      </w:r>
      <w:hyperlink r:id="rId11" w:history="1">
        <w:r w:rsidRPr="00510D69">
          <w:rPr>
            <w:rStyle w:val="Hyperlink"/>
            <w:rFonts w:ascii="TKTypeRegular" w:hAnsi="TKTypeRegular"/>
            <w:color w:val="0000FF"/>
            <w:sz w:val="16"/>
            <w:szCs w:val="16"/>
            <w:lang w:val="de-DE"/>
          </w:rPr>
          <w:t>www.thyssenkrupp-steel-europe.com</w:t>
        </w:r>
      </w:hyperlink>
    </w:p>
    <w:p w14:paraId="520CD91C" w14:textId="471E82FD" w:rsidR="00837B77" w:rsidRPr="00510D69" w:rsidRDefault="00837B77" w:rsidP="00837B77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p w14:paraId="7893EF9F" w14:textId="77777777" w:rsidR="00837B77" w:rsidRPr="00510D69" w:rsidRDefault="00837B77" w:rsidP="00837B77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p w14:paraId="7A00A49B" w14:textId="77777777" w:rsidR="00837B77" w:rsidRPr="00510D69" w:rsidRDefault="00837B77" w:rsidP="00837B77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bookmarkEnd w:id="0"/>
    <w:p w14:paraId="1521236E" w14:textId="6F99EFC1" w:rsidR="003E76CA" w:rsidRPr="00510D69" w:rsidRDefault="004A61F3" w:rsidP="004F22E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  <w:r w:rsidRPr="00510D69">
        <w:rPr>
          <w:rFonts w:ascii="TKTypeRegular" w:hAnsi="TKTypeRegular"/>
          <w:sz w:val="20"/>
          <w:lang w:val="de-DE"/>
        </w:rPr>
        <w:t xml:space="preserve"> </w:t>
      </w:r>
    </w:p>
    <w:p w14:paraId="01873A3D" w14:textId="009EA56C" w:rsidR="000E3852" w:rsidRPr="00510D69" w:rsidRDefault="000E3852" w:rsidP="008E45F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de-DE"/>
        </w:rPr>
      </w:pPr>
    </w:p>
    <w:sectPr w:rsidR="000E3852" w:rsidRPr="00510D69" w:rsidSect="003B5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73B7" w14:textId="77777777" w:rsidR="00860120" w:rsidRDefault="00860120" w:rsidP="005B5ABA">
      <w:pPr>
        <w:spacing w:line="240" w:lineRule="auto"/>
      </w:pPr>
      <w:r>
        <w:separator/>
      </w:r>
    </w:p>
  </w:endnote>
  <w:endnote w:type="continuationSeparator" w:id="0">
    <w:p w14:paraId="69C83E1A" w14:textId="77777777" w:rsidR="00860120" w:rsidRDefault="0086012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3CD" w14:textId="77777777" w:rsidR="000E2136" w:rsidRDefault="000E21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F523" w14:textId="77777777" w:rsidR="00040FF0" w:rsidRDefault="005A1A95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73961B45" wp14:editId="60A122BF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9CDD52" w14:textId="77777777" w:rsidR="00AC7BA6" w:rsidRPr="003D1AC4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de-DE"/>
                            </w:rPr>
                          </w:pPr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>thyssenkrupp Steel Europe AG, Kaiser-Wilhelm-</w:t>
                          </w:r>
                          <w:proofErr w:type="spellStart"/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>Strasse</w:t>
                          </w:r>
                          <w:proofErr w:type="spellEnd"/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 xml:space="preserve"> 100, 47166 Duisburg, Germany, T: +49 203 52 -25168, press-steel@thyssenkrupp.com, www.thyssenkrupp-steel.com</w:t>
                          </w:r>
                        </w:p>
                        <w:p w14:paraId="2BE37206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Chairman of the Supervisory Board: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</w:rPr>
                            <w:t>Sigmar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</w:rPr>
                            <w:t xml:space="preserve"> Gabriel</w:t>
                          </w:r>
                        </w:p>
                        <w:p w14:paraId="4F9A24D9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Executive Board: Bernhard Osburg, Chief Executive; Dr.-Ing. Heike Denecke-Arnold, Carsten Evers, Markus Grolms, Dr.-Ing. Arnd Köfler</w:t>
                          </w:r>
                        </w:p>
                        <w:p w14:paraId="67847C69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Registered office of the company: Duisburg, Registration Court: Duisburg HR B 9326, VAT ID no.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61B4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5B9CDD52" w14:textId="77777777" w:rsidR="00AC7BA6" w:rsidRPr="003D1AC4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  <w:lang w:val="de-DE"/>
                      </w:rPr>
                    </w:pPr>
                    <w:r w:rsidRPr="003D1AC4">
                      <w:rPr>
                        <w:rFonts w:asciiTheme="majorHAnsi" w:hAnsiTheme="majorHAnsi"/>
                        <w:lang w:val="de-DE"/>
                      </w:rPr>
                      <w:t>thyssenkrupp Steel Europe AG, Kaiser-Wilhelm-Strasse 100, 47166 Duisburg, Germany, T: +49 203 52 -25168, press-steel@thyssenkrupp.com, www.thyssenkrupp-steel.com</w:t>
                    </w:r>
                  </w:p>
                  <w:p w14:paraId="2BE37206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>Chairman of the Supervisory Board: Sigmar Gabriel</w:t>
                    </w:r>
                  </w:p>
                  <w:p w14:paraId="4F9A24D9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>Executive Board: Bernhard Osburg, Chief Executive; Dr.-Ing. Heike Denecke-Arnold, Carsten Evers, Markus Grolms, Dr.-Ing. Arnd Köfler</w:t>
                    </w:r>
                  </w:p>
                  <w:p w14:paraId="67847C69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Registered office of the company: Duisburg, Registration Court: Duisburg HR B 9326, VAT ID no.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45FA" w14:textId="77777777" w:rsidR="00AF75F1" w:rsidRDefault="007D3550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B15296B" wp14:editId="05E2C5B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157B5" w14:textId="77777777" w:rsidR="009772C9" w:rsidRPr="003D1AC4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de-DE"/>
                            </w:rPr>
                          </w:pPr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>thyssenkrupp Steel Europe AG, Kaiser-Wilhelm-</w:t>
                          </w:r>
                          <w:proofErr w:type="spellStart"/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>Strasse</w:t>
                          </w:r>
                          <w:proofErr w:type="spellEnd"/>
                          <w:r w:rsidRPr="003D1AC4">
                            <w:rPr>
                              <w:rFonts w:asciiTheme="majorHAnsi" w:hAnsiTheme="majorHAnsi"/>
                              <w:lang w:val="de-DE"/>
                            </w:rPr>
                            <w:t xml:space="preserve"> 100, 47166 Duisburg, Germany, T: +49 203 52 -25168, press-steel@thyssenkrupp.com, www.thyssenkrupp-steel.com</w:t>
                          </w:r>
                        </w:p>
                        <w:p w14:paraId="15DE9352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Chairman of the Supervisory Board: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</w:rPr>
                            <w:t>Sigmar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</w:rPr>
                            <w:t xml:space="preserve"> Gabriel</w:t>
                          </w:r>
                        </w:p>
                        <w:p w14:paraId="16C67F18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Executive Board: Bernhard Osburg, Chief Executive; Dr.-Ing. Heike Denecke-Arnold, Carsten Evers, Markus Grolms, Dr.-Ing. Arnd Köfler</w:t>
                          </w:r>
                        </w:p>
                        <w:p w14:paraId="58066813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Registered office of the company: Duisburg, Registration Court: Duisburg HR B 9326, VAT ID no.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5296B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4F9157B5" w14:textId="77777777" w:rsidR="009772C9" w:rsidRPr="003D1AC4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  <w:lang w:val="de-DE"/>
                      </w:rPr>
                    </w:pPr>
                    <w:r w:rsidRPr="003D1AC4">
                      <w:rPr>
                        <w:rFonts w:asciiTheme="majorHAnsi" w:hAnsiTheme="majorHAnsi"/>
                        <w:lang w:val="de-DE"/>
                      </w:rPr>
                      <w:t>thyssenkrupp Steel Europe AG, Kaiser-Wilhelm-Strasse 100, 47166 Duisburg, Germany, T: +49 203 52 -25168, press-steel@thyssenkrupp.com, www.thyssenkrupp-steel.com</w:t>
                    </w:r>
                  </w:p>
                  <w:p w14:paraId="15DE9352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>Chairman of the Supervisory Board: Sigmar Gabriel</w:t>
                    </w:r>
                  </w:p>
                  <w:p w14:paraId="16C67F18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>Executive Board: Bernhard Osburg, Chief Executive; Dr.-Ing. Heike Denecke-Arnold, Carsten Evers, Markus Grolms, Dr.-Ing. Arnd Köfler</w:t>
                    </w:r>
                  </w:p>
                  <w:p w14:paraId="58066813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Registered office of the company: Duisburg, Registration Court: Duisburg HR B 9326, VAT ID no.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DCCA" w14:textId="77777777" w:rsidR="00860120" w:rsidRDefault="00860120" w:rsidP="005B5ABA">
      <w:pPr>
        <w:spacing w:line="240" w:lineRule="auto"/>
      </w:pPr>
      <w:r>
        <w:separator/>
      </w:r>
    </w:p>
  </w:footnote>
  <w:footnote w:type="continuationSeparator" w:id="0">
    <w:p w14:paraId="5099077D" w14:textId="77777777" w:rsidR="00860120" w:rsidRDefault="0086012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DAD" w14:textId="77777777" w:rsidR="000E2136" w:rsidRDefault="000E21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726C" w14:textId="77777777" w:rsidR="005B5ABA" w:rsidRDefault="00CA4CEB" w:rsidP="008D3DFA">
    <w:pPr>
      <w:pStyle w:val="Kopfzeile"/>
      <w:spacing w:after="870" w:line="280" w:lineRule="atLeas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70FDAE26" wp14:editId="4F0EE96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1E0418" wp14:editId="3C8FCC1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C6C647" w14:textId="2A2E1258" w:rsidR="00E67FF9" w:rsidRPr="001E7E0A" w:rsidRDefault="0086012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61F34">
                            <w:rPr>
                              <w:noProof/>
                            </w:rPr>
                            <w:t>19 October 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FB18DB9" w14:textId="0DEDE58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653E"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60120">
                            <w:fldChar w:fldCharType="begin"/>
                          </w:r>
                          <w:r w:rsidR="00860120">
                            <w:instrText xml:space="preserve"> NUMPAGES   \* MERGEFORMAT </w:instrText>
                          </w:r>
                          <w:r w:rsidR="00860120">
                            <w:fldChar w:fldCharType="separate"/>
                          </w:r>
                          <w:r w:rsidR="0067653E">
                            <w:t>3</w:t>
                          </w:r>
                          <w:r w:rsidR="0086012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E041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67C6C647" w14:textId="2A2E1258" w:rsidR="00E67FF9" w:rsidRPr="001E7E0A" w:rsidRDefault="0086012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61F34">
                      <w:rPr>
                        <w:noProof/>
                      </w:rPr>
                      <w:t>19 October 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FB18DB9" w14:textId="0DEDE587" w:rsidR="00E67FF9" w:rsidRDefault="00490007" w:rsidP="00A70ED2">
                    <w:pPr>
                      <w:pStyle w:val="Seitenzahlangabe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653E"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860120">
                      <w:fldChar w:fldCharType="begin"/>
                    </w:r>
                    <w:r w:rsidR="00860120">
                      <w:instrText xml:space="preserve"> NUMPAGES   \* MERGEFORMAT </w:instrText>
                    </w:r>
                    <w:r w:rsidR="00860120">
                      <w:fldChar w:fldCharType="separate"/>
                    </w:r>
                    <w:r w:rsidR="0067653E">
                      <w:t>3</w:t>
                    </w:r>
                    <w:r w:rsidR="00860120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B5C" w14:textId="48A0AB51" w:rsidR="002D1B27" w:rsidRDefault="00CA4CEB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0BEDCD2" wp14:editId="552A193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Press release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.35pt;height:5.35pt" o:bullet="t">
        <v:imagedata r:id="rId1" o:title="Bullet_blau_RGB_klein"/>
      </v:shape>
    </w:pict>
  </w:numPicBullet>
  <w:numPicBullet w:numPicBulletId="1">
    <w:pict>
      <v:shape id="_x0000_i1053" type="#_x0000_t75" style="width:5.35pt;height:5.3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5744561"/>
    <w:multiLevelType w:val="hybridMultilevel"/>
    <w:tmpl w:val="A174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4E0723"/>
    <w:multiLevelType w:val="hybridMultilevel"/>
    <w:tmpl w:val="DA28B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23A9"/>
    <w:multiLevelType w:val="hybridMultilevel"/>
    <w:tmpl w:val="64A21B0C"/>
    <w:lvl w:ilvl="0" w:tplc="500E9BB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9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53B11"/>
    <w:multiLevelType w:val="hybridMultilevel"/>
    <w:tmpl w:val="9760E9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C4900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8"/>
  </w:num>
  <w:num w:numId="5">
    <w:abstractNumId w:val="13"/>
  </w:num>
  <w:num w:numId="6">
    <w:abstractNumId w:val="8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22"/>
  </w:num>
  <w:num w:numId="12">
    <w:abstractNumId w:val="22"/>
  </w:num>
  <w:num w:numId="13">
    <w:abstractNumId w:val="22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18"/>
  </w:num>
  <w:num w:numId="19">
    <w:abstractNumId w:val="16"/>
  </w:num>
  <w:num w:numId="20">
    <w:abstractNumId w:val="11"/>
  </w:num>
  <w:num w:numId="21">
    <w:abstractNumId w:val="6"/>
  </w:num>
  <w:num w:numId="22">
    <w:abstractNumId w:val="0"/>
  </w:num>
  <w:num w:numId="23">
    <w:abstractNumId w:val="10"/>
  </w:num>
  <w:num w:numId="24">
    <w:abstractNumId w:val="5"/>
  </w:num>
  <w:num w:numId="25">
    <w:abstractNumId w:val="12"/>
  </w:num>
  <w:num w:numId="26">
    <w:abstractNumId w:val="15"/>
  </w:num>
  <w:num w:numId="27">
    <w:abstractNumId w:val="23"/>
  </w:num>
  <w:num w:numId="28">
    <w:abstractNumId w:val="19"/>
  </w:num>
  <w:num w:numId="29">
    <w:abstractNumId w:val="17"/>
  </w:num>
  <w:num w:numId="30">
    <w:abstractNumId w:val="2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FF"/>
    <w:rsid w:val="00000224"/>
    <w:rsid w:val="00006CFC"/>
    <w:rsid w:val="00010392"/>
    <w:rsid w:val="000106B6"/>
    <w:rsid w:val="00012598"/>
    <w:rsid w:val="00013973"/>
    <w:rsid w:val="000143CF"/>
    <w:rsid w:val="0002072D"/>
    <w:rsid w:val="00021A3E"/>
    <w:rsid w:val="00022818"/>
    <w:rsid w:val="000245FB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3C44"/>
    <w:rsid w:val="00065D3B"/>
    <w:rsid w:val="000677D4"/>
    <w:rsid w:val="00067B08"/>
    <w:rsid w:val="00073655"/>
    <w:rsid w:val="00076590"/>
    <w:rsid w:val="00085CC6"/>
    <w:rsid w:val="00097807"/>
    <w:rsid w:val="000A3C08"/>
    <w:rsid w:val="000A40CF"/>
    <w:rsid w:val="000A7698"/>
    <w:rsid w:val="000B07A1"/>
    <w:rsid w:val="000B6A80"/>
    <w:rsid w:val="000D312E"/>
    <w:rsid w:val="000D4D6C"/>
    <w:rsid w:val="000D5867"/>
    <w:rsid w:val="000E2136"/>
    <w:rsid w:val="000E3852"/>
    <w:rsid w:val="000E4071"/>
    <w:rsid w:val="000E478B"/>
    <w:rsid w:val="000F62A0"/>
    <w:rsid w:val="000F7A74"/>
    <w:rsid w:val="00102C50"/>
    <w:rsid w:val="00112C93"/>
    <w:rsid w:val="00127D9A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3735"/>
    <w:rsid w:val="001958FF"/>
    <w:rsid w:val="001A259A"/>
    <w:rsid w:val="001A65FD"/>
    <w:rsid w:val="001A69BC"/>
    <w:rsid w:val="001A6CD7"/>
    <w:rsid w:val="001B056A"/>
    <w:rsid w:val="001B118B"/>
    <w:rsid w:val="001B1643"/>
    <w:rsid w:val="001B235F"/>
    <w:rsid w:val="001B5D61"/>
    <w:rsid w:val="001C001F"/>
    <w:rsid w:val="001C031C"/>
    <w:rsid w:val="001C5486"/>
    <w:rsid w:val="001E125C"/>
    <w:rsid w:val="001E23B8"/>
    <w:rsid w:val="001E36C6"/>
    <w:rsid w:val="001E7E0A"/>
    <w:rsid w:val="001F185C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3222"/>
    <w:rsid w:val="0022554F"/>
    <w:rsid w:val="00230E18"/>
    <w:rsid w:val="00243C72"/>
    <w:rsid w:val="00246501"/>
    <w:rsid w:val="0024653B"/>
    <w:rsid w:val="00252404"/>
    <w:rsid w:val="0025786F"/>
    <w:rsid w:val="00261F34"/>
    <w:rsid w:val="00265BD0"/>
    <w:rsid w:val="00265E95"/>
    <w:rsid w:val="00266FFA"/>
    <w:rsid w:val="0027009A"/>
    <w:rsid w:val="002712B8"/>
    <w:rsid w:val="00275D79"/>
    <w:rsid w:val="00277B27"/>
    <w:rsid w:val="00282E08"/>
    <w:rsid w:val="00285124"/>
    <w:rsid w:val="00297160"/>
    <w:rsid w:val="00297DC4"/>
    <w:rsid w:val="002A06A6"/>
    <w:rsid w:val="002A3A5A"/>
    <w:rsid w:val="002A46D3"/>
    <w:rsid w:val="002A69B7"/>
    <w:rsid w:val="002B1779"/>
    <w:rsid w:val="002B2C68"/>
    <w:rsid w:val="002C0A5C"/>
    <w:rsid w:val="002C398B"/>
    <w:rsid w:val="002C62A1"/>
    <w:rsid w:val="002C7B95"/>
    <w:rsid w:val="002D1B27"/>
    <w:rsid w:val="002E18E2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44CC"/>
    <w:rsid w:val="00356F90"/>
    <w:rsid w:val="003611C0"/>
    <w:rsid w:val="003631FC"/>
    <w:rsid w:val="00366EA6"/>
    <w:rsid w:val="00367CF8"/>
    <w:rsid w:val="0037289C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47D8"/>
    <w:rsid w:val="003B516D"/>
    <w:rsid w:val="003C3F58"/>
    <w:rsid w:val="003C5765"/>
    <w:rsid w:val="003D1AC4"/>
    <w:rsid w:val="003E2A21"/>
    <w:rsid w:val="003E76CA"/>
    <w:rsid w:val="003F068A"/>
    <w:rsid w:val="003F1CCB"/>
    <w:rsid w:val="003F6874"/>
    <w:rsid w:val="00402E5D"/>
    <w:rsid w:val="004123F5"/>
    <w:rsid w:val="004161F1"/>
    <w:rsid w:val="00420E4F"/>
    <w:rsid w:val="004247D4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27FB"/>
    <w:rsid w:val="00474019"/>
    <w:rsid w:val="0047485C"/>
    <w:rsid w:val="00475BFC"/>
    <w:rsid w:val="00477103"/>
    <w:rsid w:val="00477A92"/>
    <w:rsid w:val="00485FCD"/>
    <w:rsid w:val="00487850"/>
    <w:rsid w:val="00490007"/>
    <w:rsid w:val="0049723B"/>
    <w:rsid w:val="004A61F3"/>
    <w:rsid w:val="004A66AF"/>
    <w:rsid w:val="004A7237"/>
    <w:rsid w:val="004B2565"/>
    <w:rsid w:val="004B4F01"/>
    <w:rsid w:val="004C1133"/>
    <w:rsid w:val="004C1E18"/>
    <w:rsid w:val="004C43B9"/>
    <w:rsid w:val="004C7234"/>
    <w:rsid w:val="004D1918"/>
    <w:rsid w:val="004D4076"/>
    <w:rsid w:val="004D4520"/>
    <w:rsid w:val="004D47DE"/>
    <w:rsid w:val="004E1549"/>
    <w:rsid w:val="004F22E6"/>
    <w:rsid w:val="004F3F4D"/>
    <w:rsid w:val="004F603C"/>
    <w:rsid w:val="005028EC"/>
    <w:rsid w:val="00502CE9"/>
    <w:rsid w:val="005038C2"/>
    <w:rsid w:val="00504FD0"/>
    <w:rsid w:val="0050764A"/>
    <w:rsid w:val="0050798B"/>
    <w:rsid w:val="00510D69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237E"/>
    <w:rsid w:val="005356B9"/>
    <w:rsid w:val="00535977"/>
    <w:rsid w:val="00540C6E"/>
    <w:rsid w:val="00544BC4"/>
    <w:rsid w:val="00544DD4"/>
    <w:rsid w:val="00554B86"/>
    <w:rsid w:val="00556640"/>
    <w:rsid w:val="005568E5"/>
    <w:rsid w:val="00557D40"/>
    <w:rsid w:val="005623E6"/>
    <w:rsid w:val="00562743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86B9E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0717"/>
    <w:rsid w:val="005D1140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45"/>
    <w:rsid w:val="006366E0"/>
    <w:rsid w:val="006550EA"/>
    <w:rsid w:val="00660C5E"/>
    <w:rsid w:val="00663A74"/>
    <w:rsid w:val="006704A9"/>
    <w:rsid w:val="0067653E"/>
    <w:rsid w:val="00681BAF"/>
    <w:rsid w:val="006870AC"/>
    <w:rsid w:val="00690122"/>
    <w:rsid w:val="0069533D"/>
    <w:rsid w:val="006977CF"/>
    <w:rsid w:val="006A0B44"/>
    <w:rsid w:val="006A2F38"/>
    <w:rsid w:val="006C070F"/>
    <w:rsid w:val="006C1FC9"/>
    <w:rsid w:val="006C4DE2"/>
    <w:rsid w:val="006C6040"/>
    <w:rsid w:val="006D0F32"/>
    <w:rsid w:val="006D2BC1"/>
    <w:rsid w:val="006D412B"/>
    <w:rsid w:val="006D76F9"/>
    <w:rsid w:val="006E0CE5"/>
    <w:rsid w:val="006E3FA2"/>
    <w:rsid w:val="006E5B34"/>
    <w:rsid w:val="006F5AA5"/>
    <w:rsid w:val="006F5FFF"/>
    <w:rsid w:val="007065C5"/>
    <w:rsid w:val="00710D9D"/>
    <w:rsid w:val="00720F11"/>
    <w:rsid w:val="00721095"/>
    <w:rsid w:val="007226A9"/>
    <w:rsid w:val="00723EA5"/>
    <w:rsid w:val="00724EF3"/>
    <w:rsid w:val="00741236"/>
    <w:rsid w:val="00741356"/>
    <w:rsid w:val="00743CA5"/>
    <w:rsid w:val="00746FED"/>
    <w:rsid w:val="00755BF6"/>
    <w:rsid w:val="00755DC2"/>
    <w:rsid w:val="00777040"/>
    <w:rsid w:val="00781610"/>
    <w:rsid w:val="00781B47"/>
    <w:rsid w:val="00782FD3"/>
    <w:rsid w:val="00783965"/>
    <w:rsid w:val="00785030"/>
    <w:rsid w:val="00787F97"/>
    <w:rsid w:val="00795654"/>
    <w:rsid w:val="007967AF"/>
    <w:rsid w:val="007A0E3E"/>
    <w:rsid w:val="007B21C7"/>
    <w:rsid w:val="007B25CF"/>
    <w:rsid w:val="007B7169"/>
    <w:rsid w:val="007C2073"/>
    <w:rsid w:val="007C45CE"/>
    <w:rsid w:val="007C6F64"/>
    <w:rsid w:val="007D2DC3"/>
    <w:rsid w:val="007D3550"/>
    <w:rsid w:val="007E3E39"/>
    <w:rsid w:val="007E52ED"/>
    <w:rsid w:val="007E5612"/>
    <w:rsid w:val="007E61E3"/>
    <w:rsid w:val="007F23AC"/>
    <w:rsid w:val="00800C41"/>
    <w:rsid w:val="00804B5A"/>
    <w:rsid w:val="00806FFB"/>
    <w:rsid w:val="00810089"/>
    <w:rsid w:val="00810272"/>
    <w:rsid w:val="00813378"/>
    <w:rsid w:val="00813B28"/>
    <w:rsid w:val="00817BA6"/>
    <w:rsid w:val="008229FE"/>
    <w:rsid w:val="0082487B"/>
    <w:rsid w:val="0082543E"/>
    <w:rsid w:val="0083279D"/>
    <w:rsid w:val="008348DD"/>
    <w:rsid w:val="00837B77"/>
    <w:rsid w:val="00841D01"/>
    <w:rsid w:val="00855504"/>
    <w:rsid w:val="008557F5"/>
    <w:rsid w:val="0085632E"/>
    <w:rsid w:val="00860120"/>
    <w:rsid w:val="00860B2C"/>
    <w:rsid w:val="00862A37"/>
    <w:rsid w:val="0086360F"/>
    <w:rsid w:val="0086617F"/>
    <w:rsid w:val="0087053C"/>
    <w:rsid w:val="00874877"/>
    <w:rsid w:val="0087668E"/>
    <w:rsid w:val="008A5501"/>
    <w:rsid w:val="008A7BF0"/>
    <w:rsid w:val="008B0929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1228"/>
    <w:rsid w:val="008E45FC"/>
    <w:rsid w:val="008E6AF9"/>
    <w:rsid w:val="008E7176"/>
    <w:rsid w:val="008F1C7C"/>
    <w:rsid w:val="008F2FF4"/>
    <w:rsid w:val="008F38FF"/>
    <w:rsid w:val="0090250B"/>
    <w:rsid w:val="00905E94"/>
    <w:rsid w:val="00910125"/>
    <w:rsid w:val="009110E9"/>
    <w:rsid w:val="00917B85"/>
    <w:rsid w:val="00920002"/>
    <w:rsid w:val="00922375"/>
    <w:rsid w:val="0092247E"/>
    <w:rsid w:val="00924B72"/>
    <w:rsid w:val="009406AB"/>
    <w:rsid w:val="009407F4"/>
    <w:rsid w:val="00945837"/>
    <w:rsid w:val="00946B67"/>
    <w:rsid w:val="00953B45"/>
    <w:rsid w:val="00953DA0"/>
    <w:rsid w:val="00957075"/>
    <w:rsid w:val="0096423A"/>
    <w:rsid w:val="00975146"/>
    <w:rsid w:val="009772C9"/>
    <w:rsid w:val="009807EA"/>
    <w:rsid w:val="00981510"/>
    <w:rsid w:val="0098312D"/>
    <w:rsid w:val="00986AB1"/>
    <w:rsid w:val="009941EB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D39DC"/>
    <w:rsid w:val="009E21B5"/>
    <w:rsid w:val="009F1C0D"/>
    <w:rsid w:val="009F576B"/>
    <w:rsid w:val="00A131FF"/>
    <w:rsid w:val="00A14FF4"/>
    <w:rsid w:val="00A16F76"/>
    <w:rsid w:val="00A24E50"/>
    <w:rsid w:val="00A30C9C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1B09"/>
    <w:rsid w:val="00A7778B"/>
    <w:rsid w:val="00A8078A"/>
    <w:rsid w:val="00A814C4"/>
    <w:rsid w:val="00AB5E1A"/>
    <w:rsid w:val="00AB5E22"/>
    <w:rsid w:val="00AC17E5"/>
    <w:rsid w:val="00AC49B6"/>
    <w:rsid w:val="00AC580D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19A1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4867"/>
    <w:rsid w:val="00B9508B"/>
    <w:rsid w:val="00B97794"/>
    <w:rsid w:val="00B97E56"/>
    <w:rsid w:val="00BA3878"/>
    <w:rsid w:val="00BC231C"/>
    <w:rsid w:val="00BC3DEB"/>
    <w:rsid w:val="00BC760A"/>
    <w:rsid w:val="00BD0883"/>
    <w:rsid w:val="00BD3EE5"/>
    <w:rsid w:val="00BD4078"/>
    <w:rsid w:val="00BD5051"/>
    <w:rsid w:val="00BD6F2E"/>
    <w:rsid w:val="00BF4DB1"/>
    <w:rsid w:val="00C01794"/>
    <w:rsid w:val="00C01ECA"/>
    <w:rsid w:val="00C07A8B"/>
    <w:rsid w:val="00C124EF"/>
    <w:rsid w:val="00C25CFF"/>
    <w:rsid w:val="00C30C7B"/>
    <w:rsid w:val="00C3733B"/>
    <w:rsid w:val="00C444D8"/>
    <w:rsid w:val="00C50779"/>
    <w:rsid w:val="00C61CF1"/>
    <w:rsid w:val="00C62F60"/>
    <w:rsid w:val="00C73BC2"/>
    <w:rsid w:val="00C73D52"/>
    <w:rsid w:val="00C85107"/>
    <w:rsid w:val="00C85FA8"/>
    <w:rsid w:val="00C93B52"/>
    <w:rsid w:val="00CA06E8"/>
    <w:rsid w:val="00CA344E"/>
    <w:rsid w:val="00CA4CEB"/>
    <w:rsid w:val="00CB1C0C"/>
    <w:rsid w:val="00CB4F7F"/>
    <w:rsid w:val="00CB750E"/>
    <w:rsid w:val="00CC0F49"/>
    <w:rsid w:val="00CC6364"/>
    <w:rsid w:val="00CC7769"/>
    <w:rsid w:val="00CD4852"/>
    <w:rsid w:val="00CE0E65"/>
    <w:rsid w:val="00CE1ACD"/>
    <w:rsid w:val="00CE3D1A"/>
    <w:rsid w:val="00CE59D8"/>
    <w:rsid w:val="00CF0342"/>
    <w:rsid w:val="00CF21E6"/>
    <w:rsid w:val="00CF2376"/>
    <w:rsid w:val="00CF5674"/>
    <w:rsid w:val="00D003F8"/>
    <w:rsid w:val="00D01FFB"/>
    <w:rsid w:val="00D0304D"/>
    <w:rsid w:val="00D047D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0FC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46EF"/>
    <w:rsid w:val="00D76B41"/>
    <w:rsid w:val="00D8016B"/>
    <w:rsid w:val="00D82CA5"/>
    <w:rsid w:val="00D84EA7"/>
    <w:rsid w:val="00D90483"/>
    <w:rsid w:val="00D90C9E"/>
    <w:rsid w:val="00D92877"/>
    <w:rsid w:val="00D9380B"/>
    <w:rsid w:val="00D9435A"/>
    <w:rsid w:val="00D9726C"/>
    <w:rsid w:val="00DA07BD"/>
    <w:rsid w:val="00DA45B7"/>
    <w:rsid w:val="00DA4E7D"/>
    <w:rsid w:val="00DA5A54"/>
    <w:rsid w:val="00DC3C37"/>
    <w:rsid w:val="00DC4452"/>
    <w:rsid w:val="00DC5006"/>
    <w:rsid w:val="00DC62C6"/>
    <w:rsid w:val="00DD114E"/>
    <w:rsid w:val="00DD3094"/>
    <w:rsid w:val="00DD381A"/>
    <w:rsid w:val="00DD5F4F"/>
    <w:rsid w:val="00DE2408"/>
    <w:rsid w:val="00DE2BB5"/>
    <w:rsid w:val="00DE50C7"/>
    <w:rsid w:val="00DF7C16"/>
    <w:rsid w:val="00E00269"/>
    <w:rsid w:val="00E03946"/>
    <w:rsid w:val="00E051BE"/>
    <w:rsid w:val="00E1377C"/>
    <w:rsid w:val="00E1492C"/>
    <w:rsid w:val="00E20C1F"/>
    <w:rsid w:val="00E25A1D"/>
    <w:rsid w:val="00E27D5E"/>
    <w:rsid w:val="00E3039A"/>
    <w:rsid w:val="00E30DE6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5649"/>
    <w:rsid w:val="00E874B9"/>
    <w:rsid w:val="00E87B48"/>
    <w:rsid w:val="00E909AB"/>
    <w:rsid w:val="00E94BD9"/>
    <w:rsid w:val="00E97A69"/>
    <w:rsid w:val="00EA068A"/>
    <w:rsid w:val="00EA1C66"/>
    <w:rsid w:val="00EC0C31"/>
    <w:rsid w:val="00EC5DC6"/>
    <w:rsid w:val="00EC706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426F2"/>
    <w:rsid w:val="00F51811"/>
    <w:rsid w:val="00F5603C"/>
    <w:rsid w:val="00F67BFF"/>
    <w:rsid w:val="00F73E27"/>
    <w:rsid w:val="00F934AC"/>
    <w:rsid w:val="00F96ECB"/>
    <w:rsid w:val="00FA4AC3"/>
    <w:rsid w:val="00FA597B"/>
    <w:rsid w:val="00FA6D94"/>
    <w:rsid w:val="00FA719A"/>
    <w:rsid w:val="00FA79C7"/>
    <w:rsid w:val="00FB20DF"/>
    <w:rsid w:val="00FB449A"/>
    <w:rsid w:val="00FB5303"/>
    <w:rsid w:val="00FB5E94"/>
    <w:rsid w:val="00FC42FA"/>
    <w:rsid w:val="00FC44F7"/>
    <w:rsid w:val="00FD23C7"/>
    <w:rsid w:val="00FD61C7"/>
    <w:rsid w:val="00FD768B"/>
    <w:rsid w:val="00FE3E02"/>
    <w:rsid w:val="00FE4D6E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24877"/>
  <w15:docId w15:val="{F4967A81-3D8D-433D-B459-847E870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US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US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1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185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185C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85C"/>
    <w:rPr>
      <w:b/>
      <w:bCs/>
      <w:color w:val="000000" w:themeColor="text1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A7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yssenkrupp-steel-europe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k.stagge@thyssenkrup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91067\OneDrive%20-%20thyssenkrupp\Desktop\Beantwortung_Interviewfragen_Duistop_Stand%2025.07.22_KH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CB7A9-F8CA-4095-8519-F3857930E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5AABC-BCC8-4E81-A78B-018C65B28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0E393-7521-4441-8335-65159BB4B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Beantwortung_Interviewfragen_Duistop_Stand 25.07.22_KH</Template>
  <TotalTime>0</TotalTime>
  <Pages>2</Pages>
  <Words>586</Words>
  <Characters>3350</Characters>
  <Application>Microsoft Office Word</Application>
  <DocSecurity>0</DocSecurity>
  <Lines>66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DRG Bochum</vt:lpstr>
    </vt:vector>
  </TitlesOfParts>
  <Company>DPI - Dr. PABST International, München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DRG Bochum</dc:title>
  <dc:subject>Ü de-en</dc:subject>
  <dc:creator>Dr. PABST International</dc:creator>
  <cp:lastModifiedBy>Drüppel-Fink, Claudia</cp:lastModifiedBy>
  <cp:revision>6</cp:revision>
  <cp:lastPrinted>2022-10-19T06:19:00Z</cp:lastPrinted>
  <dcterms:created xsi:type="dcterms:W3CDTF">2022-10-18T07:10:00Z</dcterms:created>
  <dcterms:modified xsi:type="dcterms:W3CDTF">2022-10-19T06:19:00Z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