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892F4D" w14:paraId="535EF4A7" w14:textId="77777777" w:rsidTr="008D3DFA">
        <w:trPr>
          <w:trHeight w:val="45"/>
        </w:trPr>
        <w:tc>
          <w:tcPr>
            <w:tcW w:w="7655" w:type="dxa"/>
          </w:tcPr>
          <w:p w14:paraId="55DA04FB" w14:textId="77777777" w:rsidR="008D3DFA" w:rsidRPr="00EF6D43" w:rsidRDefault="008D3DFA" w:rsidP="001E7E0A">
            <w:pPr>
              <w:rPr>
                <w:lang w:eastAsia="de-DE"/>
              </w:rPr>
            </w:pPr>
          </w:p>
        </w:tc>
        <w:tc>
          <w:tcPr>
            <w:tcW w:w="1724" w:type="dxa"/>
          </w:tcPr>
          <w:p w14:paraId="27FDEC4C" w14:textId="77777777" w:rsidR="008D3DFA" w:rsidRPr="00892F4D" w:rsidRDefault="009772C9" w:rsidP="001E7E0A">
            <w:pPr>
              <w:pStyle w:val="BusinessArea"/>
            </w:pPr>
            <w:r w:rsidRPr="00892F4D">
              <w:t>Steel Europe</w:t>
            </w:r>
          </w:p>
        </w:tc>
      </w:tr>
      <w:tr w:rsidR="001E7E0A" w:rsidRPr="00892F4D" w14:paraId="549EE5F1" w14:textId="77777777" w:rsidTr="001E7E0A">
        <w:trPr>
          <w:trHeight w:val="408"/>
        </w:trPr>
        <w:tc>
          <w:tcPr>
            <w:tcW w:w="7655" w:type="dxa"/>
          </w:tcPr>
          <w:p w14:paraId="7CDC8AB9" w14:textId="77777777" w:rsidR="001E7E0A" w:rsidRPr="00892F4D" w:rsidRDefault="001E7E0A" w:rsidP="001E7E0A"/>
        </w:tc>
        <w:tc>
          <w:tcPr>
            <w:tcW w:w="1724" w:type="dxa"/>
          </w:tcPr>
          <w:p w14:paraId="33C2D62A" w14:textId="77777777" w:rsidR="001E7E0A" w:rsidRPr="00892F4D" w:rsidRDefault="001E7E0A" w:rsidP="001E7E0A">
            <w:pPr>
              <w:pStyle w:val="BusinessArea"/>
            </w:pPr>
          </w:p>
        </w:tc>
      </w:tr>
      <w:tr w:rsidR="001E7E0A" w:rsidRPr="00892F4D" w14:paraId="66ED9D00" w14:textId="77777777" w:rsidTr="001E7E0A">
        <w:trPr>
          <w:trHeight w:val="992"/>
        </w:trPr>
        <w:tc>
          <w:tcPr>
            <w:tcW w:w="7655" w:type="dxa"/>
          </w:tcPr>
          <w:p w14:paraId="6EE842D6" w14:textId="77777777" w:rsidR="001E7E0A" w:rsidRPr="00892F4D" w:rsidRDefault="001E7E0A" w:rsidP="00F4093A">
            <w:pPr>
              <w:pStyle w:val="Absenderadresse1"/>
            </w:pPr>
          </w:p>
        </w:tc>
        <w:tc>
          <w:tcPr>
            <w:tcW w:w="1724" w:type="dxa"/>
          </w:tcPr>
          <w:p w14:paraId="5F590859" w14:textId="77777777" w:rsidR="001E7E0A" w:rsidRPr="00892F4D" w:rsidRDefault="001E4B15" w:rsidP="001E7E0A">
            <w:pPr>
              <w:pStyle w:val="Datumsangabe"/>
            </w:pPr>
            <w:r w:rsidRPr="00892F4D">
              <w:t>8 September 2022</w:t>
            </w:r>
          </w:p>
          <w:p w14:paraId="75A21ADE" w14:textId="77777777" w:rsidR="001E7E0A" w:rsidRPr="00892F4D" w:rsidRDefault="001E7E0A" w:rsidP="00D25937">
            <w:pPr>
              <w:pStyle w:val="Seitenzahlangabe"/>
            </w:pPr>
            <w:r w:rsidRPr="00892F4D">
              <w:t xml:space="preserve">Page </w:t>
            </w:r>
            <w:r w:rsidRPr="00892F4D">
              <w:fldChar w:fldCharType="begin"/>
            </w:r>
            <w:r w:rsidRPr="00892F4D">
              <w:instrText xml:space="preserve"> PAGE   \* MERGEFORMAT </w:instrText>
            </w:r>
            <w:r w:rsidRPr="00892F4D">
              <w:fldChar w:fldCharType="separate"/>
            </w:r>
            <w:r w:rsidR="00E03946" w:rsidRPr="00892F4D">
              <w:t>1</w:t>
            </w:r>
            <w:r w:rsidRPr="00892F4D">
              <w:fldChar w:fldCharType="end"/>
            </w:r>
            <w:r w:rsidRPr="00892F4D">
              <w:t>/2</w:t>
            </w:r>
          </w:p>
        </w:tc>
      </w:tr>
    </w:tbl>
    <w:p w14:paraId="0F83EB98" w14:textId="77777777" w:rsidR="000A037C" w:rsidRDefault="000A037C" w:rsidP="00B70693">
      <w:pPr>
        <w:spacing w:after="120"/>
        <w:rPr>
          <w:b/>
          <w:sz w:val="22"/>
        </w:rPr>
      </w:pPr>
    </w:p>
    <w:p w14:paraId="383F1B80" w14:textId="6BA762BD" w:rsidR="00043F66" w:rsidRPr="00892F4D" w:rsidRDefault="00CE5C80" w:rsidP="00B70693">
      <w:pPr>
        <w:spacing w:after="120"/>
        <w:rPr>
          <w:rFonts w:cs="Calibri"/>
          <w:b/>
          <w:sz w:val="22"/>
        </w:rPr>
      </w:pPr>
      <w:r w:rsidRPr="00892F4D">
        <w:rPr>
          <w:b/>
          <w:sz w:val="22"/>
        </w:rPr>
        <w:t>thyssenkrupp is accelerating the green transformation: Decision taken on the co</w:t>
      </w:r>
      <w:r w:rsidR="00CF3761">
        <w:rPr>
          <w:b/>
          <w:sz w:val="22"/>
        </w:rPr>
        <w:t>n</w:t>
      </w:r>
      <w:r w:rsidRPr="00892F4D">
        <w:rPr>
          <w:b/>
          <w:sz w:val="22"/>
        </w:rPr>
        <w:t>struction of Germany's largest direct reduction plant for low-CO</w:t>
      </w:r>
      <w:r w:rsidRPr="00892F4D">
        <w:rPr>
          <w:b/>
          <w:sz w:val="22"/>
          <w:vertAlign w:val="subscript"/>
        </w:rPr>
        <w:t>2</w:t>
      </w:r>
      <w:r w:rsidRPr="00892F4D">
        <w:rPr>
          <w:b/>
          <w:sz w:val="22"/>
        </w:rPr>
        <w:t xml:space="preserve"> steel</w:t>
      </w:r>
    </w:p>
    <w:p w14:paraId="147E9144" w14:textId="38D9D5B5" w:rsidR="00AA603B" w:rsidRPr="00892F4D" w:rsidRDefault="00AA603B" w:rsidP="004959DF">
      <w:pPr>
        <w:pStyle w:val="StandardWeb"/>
        <w:shd w:val="clear" w:color="auto" w:fill="FFFFFF"/>
        <w:spacing w:before="0" w:beforeAutospacing="0" w:after="120" w:afterAutospacing="0"/>
        <w:contextualSpacing/>
        <w:rPr>
          <w:rFonts w:asciiTheme="minorHAnsi" w:eastAsiaTheme="minorHAnsi" w:hAnsiTheme="minorHAnsi" w:cstheme="minorHAnsi"/>
          <w:color w:val="000000" w:themeColor="text1"/>
          <w:sz w:val="20"/>
          <w:szCs w:val="22"/>
          <w:lang w:eastAsia="en-US"/>
        </w:rPr>
      </w:pPr>
    </w:p>
    <w:p w14:paraId="11E47634" w14:textId="22BD5ED6" w:rsidR="004959DF" w:rsidRPr="00892F4D" w:rsidRDefault="004959DF" w:rsidP="00FF0808">
      <w:pPr>
        <w:pStyle w:val="StandardWeb"/>
        <w:numPr>
          <w:ilvl w:val="0"/>
          <w:numId w:val="30"/>
        </w:numPr>
        <w:shd w:val="clear" w:color="auto" w:fill="FFFFFF"/>
        <w:spacing w:before="0" w:beforeAutospacing="0" w:after="120" w:afterAutospacing="0"/>
        <w:ind w:left="714" w:hanging="357"/>
        <w:contextualSpacing/>
        <w:rPr>
          <w:rFonts w:asciiTheme="minorHAnsi" w:eastAsiaTheme="minorHAnsi" w:hAnsiTheme="minorHAnsi" w:cstheme="minorHAnsi"/>
          <w:color w:val="000000" w:themeColor="text1"/>
          <w:sz w:val="20"/>
          <w:szCs w:val="22"/>
        </w:rPr>
      </w:pPr>
      <w:r w:rsidRPr="00892F4D">
        <w:rPr>
          <w:rFonts w:asciiTheme="minorHAnsi" w:hAnsiTheme="minorHAnsi"/>
          <w:color w:val="000000" w:themeColor="text1"/>
          <w:sz w:val="20"/>
        </w:rPr>
        <w:t>Construction of the first direct reduction plant will involve investments of more than two billion euros.</w:t>
      </w:r>
    </w:p>
    <w:p w14:paraId="585C6810" w14:textId="783CBF04" w:rsidR="004959DF" w:rsidRPr="00892F4D" w:rsidRDefault="004959DF" w:rsidP="00FF0808">
      <w:pPr>
        <w:pStyle w:val="StandardWeb"/>
        <w:numPr>
          <w:ilvl w:val="0"/>
          <w:numId w:val="30"/>
        </w:numPr>
        <w:shd w:val="clear" w:color="auto" w:fill="FFFFFF"/>
        <w:spacing w:before="0" w:beforeAutospacing="0" w:after="120" w:afterAutospacing="0"/>
        <w:ind w:left="714" w:hanging="357"/>
        <w:contextualSpacing/>
        <w:rPr>
          <w:rFonts w:asciiTheme="minorHAnsi" w:eastAsiaTheme="minorHAnsi" w:hAnsiTheme="minorHAnsi" w:cstheme="minorHAnsi"/>
          <w:color w:val="000000" w:themeColor="text1"/>
          <w:sz w:val="20"/>
          <w:szCs w:val="22"/>
        </w:rPr>
      </w:pPr>
      <w:r w:rsidRPr="00892F4D">
        <w:rPr>
          <w:rFonts w:asciiTheme="minorHAnsi" w:hAnsiTheme="minorHAnsi"/>
          <w:color w:val="000000" w:themeColor="text1"/>
          <w:sz w:val="20"/>
        </w:rPr>
        <w:t xml:space="preserve">The Supervisory Board supports the decision of the Executive Board to release </w:t>
      </w:r>
      <w:r w:rsidR="005433AE">
        <w:rPr>
          <w:rFonts w:asciiTheme="minorHAnsi" w:hAnsiTheme="minorHAnsi"/>
          <w:color w:val="000000" w:themeColor="text1"/>
          <w:sz w:val="20"/>
        </w:rPr>
        <w:t xml:space="preserve">the corresponding capital </w:t>
      </w:r>
      <w:r w:rsidRPr="00892F4D">
        <w:rPr>
          <w:rFonts w:asciiTheme="minorHAnsi" w:hAnsiTheme="minorHAnsi"/>
          <w:color w:val="000000" w:themeColor="text1"/>
          <w:sz w:val="20"/>
        </w:rPr>
        <w:t>resources to start the transformation.</w:t>
      </w:r>
    </w:p>
    <w:p w14:paraId="64FA314A" w14:textId="770898E5" w:rsidR="00F14FF7" w:rsidRPr="00892F4D" w:rsidRDefault="00F14FF7" w:rsidP="00F14FF7">
      <w:pPr>
        <w:pStyle w:val="StandardWeb"/>
        <w:numPr>
          <w:ilvl w:val="0"/>
          <w:numId w:val="30"/>
        </w:numPr>
        <w:shd w:val="clear" w:color="auto" w:fill="FFFFFF"/>
        <w:spacing w:after="120"/>
        <w:rPr>
          <w:rFonts w:asciiTheme="minorHAnsi" w:eastAsiaTheme="minorHAnsi" w:hAnsiTheme="minorHAnsi" w:cstheme="minorHAnsi"/>
          <w:color w:val="000000" w:themeColor="text1"/>
          <w:sz w:val="20"/>
          <w:szCs w:val="22"/>
        </w:rPr>
      </w:pPr>
      <w:r w:rsidRPr="00892F4D">
        <w:rPr>
          <w:rFonts w:asciiTheme="minorHAnsi" w:hAnsiTheme="minorHAnsi"/>
          <w:color w:val="000000" w:themeColor="text1"/>
          <w:sz w:val="20"/>
        </w:rPr>
        <w:t>thyssenkrupp reaffirms its leading role in decarbonization of the steel industry</w:t>
      </w:r>
      <w:r w:rsidR="001F6B06">
        <w:rPr>
          <w:rFonts w:asciiTheme="minorHAnsi" w:hAnsiTheme="minorHAnsi"/>
          <w:color w:val="000000" w:themeColor="text1"/>
          <w:sz w:val="20"/>
        </w:rPr>
        <w:t>.</w:t>
      </w:r>
    </w:p>
    <w:p w14:paraId="0FC27428" w14:textId="77303838" w:rsidR="0082155A" w:rsidRPr="00892F4D" w:rsidRDefault="0055746A" w:rsidP="00FF0808">
      <w:pPr>
        <w:pStyle w:val="StandardWeb"/>
        <w:numPr>
          <w:ilvl w:val="0"/>
          <w:numId w:val="30"/>
        </w:numPr>
        <w:shd w:val="clear" w:color="auto" w:fill="FFFFFF"/>
        <w:spacing w:before="0" w:beforeAutospacing="0" w:after="120" w:afterAutospacing="0"/>
        <w:ind w:left="714" w:hanging="357"/>
        <w:contextualSpacing/>
        <w:rPr>
          <w:rFonts w:asciiTheme="minorHAnsi" w:eastAsiaTheme="minorHAnsi" w:hAnsiTheme="minorHAnsi" w:cstheme="minorHAnsi"/>
          <w:color w:val="000000" w:themeColor="text1"/>
          <w:sz w:val="20"/>
          <w:szCs w:val="22"/>
        </w:rPr>
      </w:pPr>
      <w:r w:rsidRPr="00892F4D">
        <w:rPr>
          <w:rFonts w:asciiTheme="minorHAnsi" w:hAnsiTheme="minorHAnsi"/>
          <w:color w:val="000000" w:themeColor="text1"/>
          <w:sz w:val="20"/>
        </w:rPr>
        <w:t xml:space="preserve">The plant with a capacity of 2.5 million metric tons will avoid the emission of 3.5 million </w:t>
      </w:r>
      <w:r w:rsidR="003E4707" w:rsidRPr="00892F4D">
        <w:rPr>
          <w:rFonts w:asciiTheme="minorHAnsi" w:hAnsiTheme="minorHAnsi"/>
          <w:color w:val="000000" w:themeColor="text1"/>
          <w:sz w:val="20"/>
        </w:rPr>
        <w:t xml:space="preserve">metric </w:t>
      </w:r>
      <w:r w:rsidRPr="00892F4D">
        <w:rPr>
          <w:rFonts w:asciiTheme="minorHAnsi" w:hAnsiTheme="minorHAnsi"/>
          <w:color w:val="000000" w:themeColor="text1"/>
          <w:sz w:val="20"/>
        </w:rPr>
        <w:t>tons of CO</w:t>
      </w:r>
      <w:r w:rsidRPr="00892F4D">
        <w:rPr>
          <w:rFonts w:asciiTheme="minorHAnsi" w:hAnsiTheme="minorHAnsi"/>
          <w:color w:val="000000" w:themeColor="text1"/>
          <w:sz w:val="20"/>
          <w:vertAlign w:val="subscript"/>
        </w:rPr>
        <w:t>2</w:t>
      </w:r>
      <w:r w:rsidRPr="00892F4D">
        <w:rPr>
          <w:rFonts w:asciiTheme="minorHAnsi" w:hAnsiTheme="minorHAnsi"/>
          <w:color w:val="000000" w:themeColor="text1"/>
          <w:sz w:val="20"/>
        </w:rPr>
        <w:t>.</w:t>
      </w:r>
    </w:p>
    <w:p w14:paraId="665D7179" w14:textId="23634DC7" w:rsidR="0011017F" w:rsidRPr="00892F4D" w:rsidRDefault="00881BD9" w:rsidP="00FF0808">
      <w:pPr>
        <w:pStyle w:val="StandardWeb"/>
        <w:numPr>
          <w:ilvl w:val="0"/>
          <w:numId w:val="30"/>
        </w:numPr>
        <w:shd w:val="clear" w:color="auto" w:fill="FFFFFF"/>
        <w:spacing w:before="0" w:beforeAutospacing="0" w:after="120" w:afterAutospacing="0"/>
        <w:ind w:left="714" w:hanging="357"/>
        <w:contextualSpacing/>
        <w:rPr>
          <w:rFonts w:asciiTheme="minorHAnsi" w:eastAsiaTheme="minorHAnsi" w:hAnsiTheme="minorHAnsi" w:cstheme="minorHAnsi"/>
          <w:color w:val="000000" w:themeColor="text1"/>
          <w:sz w:val="20"/>
          <w:szCs w:val="22"/>
        </w:rPr>
      </w:pPr>
      <w:r w:rsidRPr="00892F4D">
        <w:rPr>
          <w:rFonts w:asciiTheme="minorHAnsi" w:hAnsiTheme="minorHAnsi"/>
          <w:color w:val="000000" w:themeColor="text1"/>
          <w:sz w:val="20"/>
        </w:rPr>
        <w:t>Low-</w:t>
      </w:r>
      <w:r w:rsidR="0055746A" w:rsidRPr="00892F4D">
        <w:rPr>
          <w:rFonts w:asciiTheme="minorHAnsi" w:hAnsiTheme="minorHAnsi"/>
          <w:color w:val="000000" w:themeColor="text1"/>
          <w:sz w:val="20"/>
        </w:rPr>
        <w:t>CO</w:t>
      </w:r>
      <w:r w:rsidR="0055746A" w:rsidRPr="00892F4D">
        <w:rPr>
          <w:rFonts w:asciiTheme="minorHAnsi" w:hAnsiTheme="minorHAnsi"/>
          <w:color w:val="000000" w:themeColor="text1"/>
          <w:sz w:val="20"/>
          <w:vertAlign w:val="subscript"/>
        </w:rPr>
        <w:t>2</w:t>
      </w:r>
      <w:r w:rsidR="0055746A" w:rsidRPr="00892F4D">
        <w:rPr>
          <w:rFonts w:asciiTheme="minorHAnsi" w:hAnsiTheme="minorHAnsi"/>
          <w:color w:val="000000" w:themeColor="text1"/>
          <w:sz w:val="20"/>
        </w:rPr>
        <w:t xml:space="preserve"> premium steel: Leading competitive position in emerging green steel markets targeted.</w:t>
      </w:r>
    </w:p>
    <w:p w14:paraId="46B2940F" w14:textId="567158E6" w:rsidR="00FB19FC" w:rsidRPr="00892F4D" w:rsidRDefault="00130AE2" w:rsidP="00CC07CB">
      <w:pPr>
        <w:pStyle w:val="StandardWeb"/>
        <w:numPr>
          <w:ilvl w:val="0"/>
          <w:numId w:val="30"/>
        </w:numPr>
        <w:shd w:val="clear" w:color="auto" w:fill="FFFFFF"/>
        <w:spacing w:after="120"/>
        <w:rPr>
          <w:rFonts w:asciiTheme="minorHAnsi" w:eastAsiaTheme="minorHAnsi" w:hAnsiTheme="minorHAnsi" w:cstheme="minorHAnsi"/>
          <w:color w:val="000000" w:themeColor="text1"/>
          <w:sz w:val="20"/>
          <w:szCs w:val="22"/>
        </w:rPr>
      </w:pPr>
      <w:r w:rsidRPr="00892F4D">
        <w:rPr>
          <w:rFonts w:asciiTheme="minorHAnsi" w:hAnsiTheme="minorHAnsi"/>
          <w:color w:val="000000" w:themeColor="text1"/>
          <w:sz w:val="20"/>
        </w:rPr>
        <w:t>Contract award is planned for fall 2022 – start of production in 2026.</w:t>
      </w:r>
    </w:p>
    <w:p w14:paraId="51FC9662" w14:textId="372DD76F" w:rsidR="0041354B" w:rsidRPr="00892F4D" w:rsidRDefault="00FF0808" w:rsidP="0041354B">
      <w:pPr>
        <w:pStyle w:val="StandardWeb"/>
        <w:shd w:val="clear" w:color="auto" w:fill="FFFFFF" w:themeFill="background1"/>
        <w:spacing w:after="120"/>
        <w:contextualSpacing/>
        <w:jc w:val="both"/>
        <w:rPr>
          <w:rFonts w:asciiTheme="majorHAnsi" w:hAnsiTheme="majorHAnsi" w:cstheme="minorHAnsi"/>
          <w:sz w:val="20"/>
          <w:szCs w:val="20"/>
        </w:rPr>
      </w:pPr>
      <w:r w:rsidRPr="00892F4D">
        <w:rPr>
          <w:rFonts w:asciiTheme="minorHAnsi" w:hAnsiTheme="minorHAnsi"/>
          <w:sz w:val="20"/>
        </w:rPr>
        <w:t xml:space="preserve">Essen/Duisburg, 8 September 2022. thyssenkrupp has laid the foundation for investments of more than two billion euros to enter the green transformation. The Executive Board of thyssenkrupp AG today established the prerequisite for this by </w:t>
      </w:r>
      <w:r w:rsidR="002135CA">
        <w:rPr>
          <w:rFonts w:asciiTheme="minorHAnsi" w:hAnsiTheme="minorHAnsi"/>
          <w:sz w:val="20"/>
        </w:rPr>
        <w:t>releasing</w:t>
      </w:r>
      <w:r w:rsidR="00854364">
        <w:rPr>
          <w:rFonts w:asciiTheme="minorHAnsi" w:hAnsiTheme="minorHAnsi"/>
          <w:sz w:val="20"/>
        </w:rPr>
        <w:t xml:space="preserve"> the corresponding capital resources</w:t>
      </w:r>
      <w:r w:rsidRPr="00892F4D">
        <w:rPr>
          <w:rFonts w:asciiTheme="minorHAnsi" w:hAnsiTheme="minorHAnsi"/>
          <w:sz w:val="20"/>
        </w:rPr>
        <w:t xml:space="preserve"> for the construction of the first direct reduction plant at the Duisburg site. The Supervisory Board of thyssenkrupp AG supports this decision. The major project remains </w:t>
      </w:r>
      <w:r w:rsidRPr="00892F4D">
        <w:rPr>
          <w:rFonts w:asciiTheme="majorHAnsi" w:hAnsiTheme="majorHAnsi"/>
          <w:sz w:val="20"/>
        </w:rPr>
        <w:t>subject to public funding.</w:t>
      </w:r>
    </w:p>
    <w:p w14:paraId="37E1955B" w14:textId="5786083D" w:rsidR="00EC3EC5" w:rsidRPr="00892F4D" w:rsidRDefault="00EC3EC5" w:rsidP="0041354B">
      <w:pPr>
        <w:pStyle w:val="StandardWeb"/>
        <w:shd w:val="clear" w:color="auto" w:fill="FFFFFF" w:themeFill="background1"/>
        <w:spacing w:after="120"/>
        <w:contextualSpacing/>
        <w:jc w:val="both"/>
        <w:rPr>
          <w:rFonts w:asciiTheme="majorHAnsi" w:hAnsiTheme="majorHAnsi" w:cstheme="minorHAnsi"/>
          <w:sz w:val="20"/>
          <w:szCs w:val="20"/>
        </w:rPr>
      </w:pPr>
    </w:p>
    <w:p w14:paraId="4BF6F19D" w14:textId="4DAA7250" w:rsidR="00EC3EC5" w:rsidRPr="00892F4D" w:rsidRDefault="00EC3EC5" w:rsidP="0041354B">
      <w:pPr>
        <w:pStyle w:val="StandardWeb"/>
        <w:shd w:val="clear" w:color="auto" w:fill="FFFFFF" w:themeFill="background1"/>
        <w:spacing w:after="120"/>
        <w:contextualSpacing/>
        <w:jc w:val="both"/>
        <w:rPr>
          <w:rFonts w:asciiTheme="majorHAnsi" w:hAnsiTheme="majorHAnsi" w:cstheme="minorHAnsi"/>
          <w:sz w:val="20"/>
          <w:szCs w:val="20"/>
        </w:rPr>
      </w:pPr>
      <w:r w:rsidRPr="00892F4D">
        <w:rPr>
          <w:rFonts w:asciiTheme="majorHAnsi" w:hAnsiTheme="majorHAnsi"/>
          <w:b/>
          <w:sz w:val="20"/>
        </w:rPr>
        <w:t xml:space="preserve">Martina Merz, </w:t>
      </w:r>
      <w:r w:rsidR="007170DC">
        <w:rPr>
          <w:rFonts w:asciiTheme="majorHAnsi" w:hAnsiTheme="majorHAnsi"/>
          <w:b/>
          <w:sz w:val="20"/>
        </w:rPr>
        <w:t>CEO</w:t>
      </w:r>
      <w:r w:rsidRPr="00892F4D">
        <w:rPr>
          <w:rFonts w:asciiTheme="majorHAnsi" w:hAnsiTheme="majorHAnsi"/>
          <w:b/>
          <w:sz w:val="20"/>
        </w:rPr>
        <w:t xml:space="preserve"> of thyssenkrupp AG</w:t>
      </w:r>
      <w:r w:rsidRPr="00892F4D">
        <w:rPr>
          <w:rFonts w:asciiTheme="majorHAnsi" w:hAnsiTheme="majorHAnsi"/>
          <w:sz w:val="20"/>
        </w:rPr>
        <w:t xml:space="preserve">: "The release of this enormous investment comes in the midst of the company's transformation, in </w:t>
      </w:r>
      <w:r w:rsidR="00D8017F" w:rsidRPr="00892F4D">
        <w:rPr>
          <w:rFonts w:asciiTheme="majorHAnsi" w:hAnsiTheme="majorHAnsi"/>
          <w:sz w:val="20"/>
        </w:rPr>
        <w:t xml:space="preserve">what is </w:t>
      </w:r>
      <w:r w:rsidR="00D70E3D" w:rsidRPr="00892F4D">
        <w:rPr>
          <w:rFonts w:asciiTheme="majorHAnsi" w:hAnsiTheme="majorHAnsi"/>
          <w:sz w:val="20"/>
        </w:rPr>
        <w:t xml:space="preserve">also </w:t>
      </w:r>
      <w:r w:rsidR="00D8017F" w:rsidRPr="00892F4D">
        <w:rPr>
          <w:rFonts w:asciiTheme="majorHAnsi" w:hAnsiTheme="majorHAnsi"/>
          <w:sz w:val="20"/>
        </w:rPr>
        <w:t xml:space="preserve">for </w:t>
      </w:r>
      <w:r w:rsidR="00174E76" w:rsidRPr="00892F4D">
        <w:rPr>
          <w:rFonts w:asciiTheme="majorHAnsi" w:hAnsiTheme="majorHAnsi"/>
          <w:sz w:val="20"/>
        </w:rPr>
        <w:t xml:space="preserve">all concerned </w:t>
      </w:r>
      <w:r w:rsidRPr="00892F4D">
        <w:rPr>
          <w:rFonts w:asciiTheme="majorHAnsi" w:hAnsiTheme="majorHAnsi"/>
          <w:sz w:val="20"/>
        </w:rPr>
        <w:t xml:space="preserve">an </w:t>
      </w:r>
      <w:r w:rsidR="00174E76" w:rsidRPr="00892F4D">
        <w:rPr>
          <w:rFonts w:asciiTheme="majorHAnsi" w:hAnsiTheme="majorHAnsi"/>
          <w:sz w:val="20"/>
        </w:rPr>
        <w:t xml:space="preserve">extremely </w:t>
      </w:r>
      <w:r w:rsidRPr="00892F4D">
        <w:rPr>
          <w:rFonts w:asciiTheme="majorHAnsi" w:hAnsiTheme="majorHAnsi"/>
          <w:sz w:val="20"/>
        </w:rPr>
        <w:t xml:space="preserve">challenging environment. We are thus underlining our claim to make a significant and, above all, rapid contribution to the green transformation </w:t>
      </w:r>
      <w:r w:rsidR="009E2205" w:rsidRPr="00892F4D">
        <w:rPr>
          <w:rFonts w:asciiTheme="majorHAnsi" w:hAnsiTheme="majorHAnsi"/>
          <w:sz w:val="20"/>
        </w:rPr>
        <w:t>– also where steel is concerned</w:t>
      </w:r>
      <w:r w:rsidRPr="00892F4D">
        <w:rPr>
          <w:rFonts w:asciiTheme="majorHAnsi" w:hAnsiTheme="majorHAnsi"/>
          <w:sz w:val="20"/>
        </w:rPr>
        <w:t xml:space="preserve">. This is a </w:t>
      </w:r>
      <w:r w:rsidR="006E2558" w:rsidRPr="00892F4D">
        <w:rPr>
          <w:rFonts w:asciiTheme="majorHAnsi" w:hAnsiTheme="majorHAnsi"/>
          <w:sz w:val="20"/>
        </w:rPr>
        <w:t>further step for our team at</w:t>
      </w:r>
      <w:r w:rsidRPr="00892F4D">
        <w:rPr>
          <w:rFonts w:asciiTheme="majorHAnsi" w:hAnsiTheme="majorHAnsi"/>
          <w:sz w:val="20"/>
        </w:rPr>
        <w:t xml:space="preserve"> Steel </w:t>
      </w:r>
      <w:r w:rsidR="006E2558" w:rsidRPr="00892F4D">
        <w:rPr>
          <w:rFonts w:asciiTheme="majorHAnsi" w:hAnsiTheme="majorHAnsi"/>
          <w:sz w:val="20"/>
        </w:rPr>
        <w:t xml:space="preserve">Europe, for our partners and for </w:t>
      </w:r>
      <w:r w:rsidRPr="00892F4D">
        <w:rPr>
          <w:rFonts w:asciiTheme="majorHAnsi" w:hAnsiTheme="majorHAnsi"/>
          <w:sz w:val="20"/>
        </w:rPr>
        <w:t>the Ruhr region. In this region, we have everything that is needed for a successful green transformation. That is why the Ruhr region is playing a leading role in the energy turnaround. We are firmly convinced of this, and this is also borne out by this investment, which heralds a new era for steel production in the Ruhr region."</w:t>
      </w:r>
    </w:p>
    <w:p w14:paraId="7B40F450" w14:textId="2444364D" w:rsidR="0011017F" w:rsidRPr="00892F4D" w:rsidRDefault="0011017F" w:rsidP="008551B2">
      <w:pPr>
        <w:pStyle w:val="StandardWeb"/>
        <w:shd w:val="clear" w:color="auto" w:fill="FFFFFF" w:themeFill="background1"/>
        <w:spacing w:after="120"/>
        <w:contextualSpacing/>
        <w:jc w:val="both"/>
        <w:rPr>
          <w:rFonts w:asciiTheme="majorHAnsi" w:hAnsiTheme="majorHAnsi" w:cstheme="minorHAnsi"/>
          <w:sz w:val="20"/>
          <w:szCs w:val="20"/>
        </w:rPr>
      </w:pPr>
    </w:p>
    <w:p w14:paraId="0FFD590E" w14:textId="74AE967C" w:rsidR="00F14FF7" w:rsidRPr="00892F4D" w:rsidRDefault="00F14FF7" w:rsidP="00F14FF7">
      <w:pPr>
        <w:pStyle w:val="StandardWeb"/>
        <w:shd w:val="clear" w:color="auto" w:fill="FFFFFF" w:themeFill="background1"/>
        <w:spacing w:after="120"/>
        <w:contextualSpacing/>
        <w:jc w:val="both"/>
        <w:rPr>
          <w:rFonts w:asciiTheme="minorHAnsi" w:hAnsiTheme="minorHAnsi" w:cstheme="minorHAnsi"/>
          <w:sz w:val="20"/>
          <w:szCs w:val="20"/>
        </w:rPr>
      </w:pPr>
      <w:r w:rsidRPr="00892F4D">
        <w:rPr>
          <w:rFonts w:asciiTheme="majorHAnsi" w:hAnsiTheme="majorHAnsi"/>
          <w:b/>
          <w:sz w:val="20"/>
        </w:rPr>
        <w:t>Bernhard Osburg, Chairman of the Executive Board of thyssenkrupp Steel</w:t>
      </w:r>
      <w:r w:rsidR="00E43310" w:rsidRPr="00892F4D">
        <w:rPr>
          <w:rFonts w:asciiTheme="majorHAnsi" w:hAnsiTheme="majorHAnsi"/>
          <w:b/>
          <w:sz w:val="20"/>
        </w:rPr>
        <w:t xml:space="preserve"> Europe AG</w:t>
      </w:r>
      <w:r w:rsidRPr="00892F4D">
        <w:rPr>
          <w:rFonts w:asciiTheme="majorHAnsi" w:hAnsiTheme="majorHAnsi"/>
          <w:b/>
          <w:sz w:val="20"/>
        </w:rPr>
        <w:t>:</w:t>
      </w:r>
      <w:r w:rsidRPr="00892F4D">
        <w:rPr>
          <w:rFonts w:asciiTheme="majorHAnsi" w:hAnsiTheme="majorHAnsi"/>
          <w:sz w:val="20"/>
        </w:rPr>
        <w:t xml:space="preserve"> "With today's decisions, we are continuing to set the pace on our</w:t>
      </w:r>
      <w:r w:rsidRPr="00892F4D">
        <w:rPr>
          <w:rFonts w:asciiTheme="minorHAnsi" w:hAnsiTheme="minorHAnsi"/>
          <w:sz w:val="20"/>
        </w:rPr>
        <w:t xml:space="preserve"> path to climate-friendly steel production. The first direct reduction plant with downstream melters will supply our customers with over </w:t>
      </w:r>
      <w:r w:rsidR="00E43310" w:rsidRPr="00892F4D">
        <w:rPr>
          <w:rFonts w:asciiTheme="minorHAnsi" w:hAnsiTheme="minorHAnsi"/>
          <w:sz w:val="20"/>
        </w:rPr>
        <w:t>two</w:t>
      </w:r>
      <w:r w:rsidRPr="00892F4D">
        <w:rPr>
          <w:rFonts w:asciiTheme="minorHAnsi" w:hAnsiTheme="minorHAnsi"/>
          <w:sz w:val="20"/>
        </w:rPr>
        <w:t xml:space="preserve"> million metric tons of low-CO</w:t>
      </w:r>
      <w:r w:rsidRPr="00892F4D">
        <w:rPr>
          <w:rFonts w:asciiTheme="minorHAnsi" w:hAnsiTheme="minorHAnsi"/>
          <w:sz w:val="20"/>
          <w:vertAlign w:val="subscript"/>
        </w:rPr>
        <w:t>2</w:t>
      </w:r>
      <w:r w:rsidRPr="00892F4D">
        <w:rPr>
          <w:rFonts w:asciiTheme="minorHAnsi" w:hAnsiTheme="minorHAnsi"/>
          <w:sz w:val="20"/>
        </w:rPr>
        <w:t xml:space="preserve"> premium steel per year in the foreseeable future, significantly more than previously planned. We are thus reaffirming our goal of playing a leading role in the competition for the green steel markets of the future and supporting our customers in achieving their decarbonization targets. In addition, we are fulfilling our social responsibility and </w:t>
      </w:r>
      <w:r w:rsidR="00AC5C65">
        <w:rPr>
          <w:rFonts w:asciiTheme="minorHAnsi" w:hAnsiTheme="minorHAnsi"/>
          <w:sz w:val="20"/>
        </w:rPr>
        <w:t>will</w:t>
      </w:r>
      <w:r w:rsidR="00AC5C65" w:rsidRPr="00892F4D">
        <w:rPr>
          <w:rFonts w:asciiTheme="minorHAnsi" w:hAnsiTheme="minorHAnsi"/>
          <w:sz w:val="20"/>
        </w:rPr>
        <w:t xml:space="preserve"> </w:t>
      </w:r>
      <w:r w:rsidRPr="00892F4D">
        <w:rPr>
          <w:rFonts w:asciiTheme="minorHAnsi" w:hAnsiTheme="minorHAnsi"/>
          <w:sz w:val="20"/>
        </w:rPr>
        <w:t xml:space="preserve">already </w:t>
      </w:r>
      <w:r w:rsidR="00AC5C65">
        <w:rPr>
          <w:rFonts w:asciiTheme="minorHAnsi" w:hAnsiTheme="minorHAnsi"/>
          <w:sz w:val="20"/>
        </w:rPr>
        <w:t xml:space="preserve">be </w:t>
      </w:r>
      <w:r w:rsidRPr="00892F4D">
        <w:rPr>
          <w:rFonts w:asciiTheme="minorHAnsi" w:hAnsiTheme="minorHAnsi"/>
          <w:sz w:val="20"/>
        </w:rPr>
        <w:t>reducing the CO</w:t>
      </w:r>
      <w:r w:rsidRPr="00892F4D">
        <w:rPr>
          <w:rFonts w:asciiTheme="minorHAnsi" w:hAnsiTheme="minorHAnsi"/>
          <w:sz w:val="20"/>
          <w:vertAlign w:val="subscript"/>
        </w:rPr>
        <w:t>2</w:t>
      </w:r>
      <w:r w:rsidRPr="00892F4D">
        <w:rPr>
          <w:rFonts w:asciiTheme="minorHAnsi" w:hAnsiTheme="minorHAnsi"/>
          <w:sz w:val="20"/>
        </w:rPr>
        <w:t xml:space="preserve"> emissions of our production by just under 20 percent in the first step. That is already </w:t>
      </w:r>
      <w:r w:rsidR="00740EEF" w:rsidRPr="00892F4D">
        <w:rPr>
          <w:rFonts w:asciiTheme="minorHAnsi" w:hAnsiTheme="minorHAnsi"/>
          <w:sz w:val="20"/>
        </w:rPr>
        <w:t xml:space="preserve">five </w:t>
      </w:r>
      <w:r w:rsidRPr="00892F4D">
        <w:rPr>
          <w:rFonts w:asciiTheme="minorHAnsi" w:hAnsiTheme="minorHAnsi"/>
          <w:sz w:val="20"/>
        </w:rPr>
        <w:t xml:space="preserve">percent of the Ruhr </w:t>
      </w:r>
      <w:r w:rsidR="00740EEF" w:rsidRPr="00892F4D">
        <w:rPr>
          <w:rFonts w:asciiTheme="minorHAnsi" w:hAnsiTheme="minorHAnsi"/>
          <w:sz w:val="20"/>
        </w:rPr>
        <w:t xml:space="preserve">region's </w:t>
      </w:r>
      <w:r w:rsidRPr="00892F4D">
        <w:rPr>
          <w:rFonts w:asciiTheme="minorHAnsi" w:hAnsiTheme="minorHAnsi"/>
          <w:sz w:val="20"/>
        </w:rPr>
        <w:t>greenhouse gas emissions. Our tkH2Steel</w:t>
      </w:r>
      <w:r w:rsidRPr="00892F4D">
        <w:rPr>
          <w:rFonts w:asciiTheme="minorHAnsi" w:hAnsiTheme="minorHAnsi"/>
          <w:sz w:val="20"/>
          <w:vertAlign w:val="superscript"/>
        </w:rPr>
        <w:t>®</w:t>
      </w:r>
      <w:r w:rsidRPr="00892F4D">
        <w:rPr>
          <w:rFonts w:asciiTheme="minorHAnsi" w:hAnsiTheme="minorHAnsi"/>
          <w:sz w:val="20"/>
        </w:rPr>
        <w:t xml:space="preserve"> transformation project is the key to this." </w:t>
      </w:r>
    </w:p>
    <w:p w14:paraId="7A7B2773" w14:textId="77777777" w:rsidR="00F14FF7" w:rsidRPr="00892F4D" w:rsidRDefault="00F14FF7" w:rsidP="00F14FF7">
      <w:pPr>
        <w:pStyle w:val="StandardWeb"/>
        <w:shd w:val="clear" w:color="auto" w:fill="FFFFFF" w:themeFill="background1"/>
        <w:spacing w:after="120"/>
        <w:contextualSpacing/>
        <w:jc w:val="both"/>
        <w:rPr>
          <w:rFonts w:asciiTheme="minorHAnsi" w:hAnsiTheme="minorHAnsi" w:cstheme="minorHAnsi"/>
          <w:sz w:val="20"/>
          <w:szCs w:val="20"/>
        </w:rPr>
      </w:pPr>
    </w:p>
    <w:p w14:paraId="6ADFA86D" w14:textId="783859BF" w:rsidR="00EF7C2E" w:rsidRPr="00892F4D" w:rsidRDefault="00EF7C2E" w:rsidP="008551B2">
      <w:pPr>
        <w:pStyle w:val="StandardWeb"/>
        <w:shd w:val="clear" w:color="auto" w:fill="FFFFFF" w:themeFill="background1"/>
        <w:spacing w:after="120"/>
        <w:contextualSpacing/>
        <w:jc w:val="both"/>
        <w:rPr>
          <w:rFonts w:asciiTheme="minorHAnsi" w:hAnsiTheme="minorHAnsi" w:cstheme="minorHAnsi"/>
          <w:b/>
          <w:bCs/>
          <w:sz w:val="20"/>
          <w:szCs w:val="20"/>
        </w:rPr>
      </w:pPr>
      <w:r w:rsidRPr="00892F4D">
        <w:rPr>
          <w:rFonts w:asciiTheme="minorHAnsi" w:hAnsiTheme="minorHAnsi"/>
          <w:b/>
          <w:sz w:val="20"/>
        </w:rPr>
        <w:lastRenderedPageBreak/>
        <w:t>tkH2Steel: efficient transformation at the Duisburg site</w:t>
      </w:r>
    </w:p>
    <w:p w14:paraId="0CA6FA87" w14:textId="1B520E86" w:rsidR="0011017F" w:rsidRPr="00892F4D" w:rsidRDefault="0011017F" w:rsidP="008551B2">
      <w:pPr>
        <w:pStyle w:val="StandardWeb"/>
        <w:shd w:val="clear" w:color="auto" w:fill="FFFFFF" w:themeFill="background1"/>
        <w:spacing w:after="120"/>
        <w:contextualSpacing/>
        <w:jc w:val="both"/>
        <w:rPr>
          <w:rFonts w:asciiTheme="minorHAnsi" w:hAnsiTheme="minorHAnsi" w:cstheme="minorHAnsi"/>
          <w:sz w:val="20"/>
          <w:szCs w:val="20"/>
        </w:rPr>
      </w:pPr>
      <w:r w:rsidRPr="00892F4D">
        <w:rPr>
          <w:rFonts w:asciiTheme="minorHAnsi" w:hAnsiTheme="minorHAnsi"/>
          <w:sz w:val="20"/>
        </w:rPr>
        <w:t xml:space="preserve">With a capacity of 2.5 million </w:t>
      </w:r>
      <w:r w:rsidR="00740EEF" w:rsidRPr="00892F4D">
        <w:rPr>
          <w:rFonts w:asciiTheme="minorHAnsi" w:hAnsiTheme="minorHAnsi"/>
          <w:sz w:val="20"/>
        </w:rPr>
        <w:t xml:space="preserve">metric tons </w:t>
      </w:r>
      <w:r w:rsidRPr="00892F4D">
        <w:rPr>
          <w:rFonts w:asciiTheme="minorHAnsi" w:hAnsiTheme="minorHAnsi"/>
          <w:sz w:val="20"/>
        </w:rPr>
        <w:t>of direct reduced iron, the first plant will be larger than initially planned. In this way, thyssenkrupp is accelerating the start of low-CO</w:t>
      </w:r>
      <w:r w:rsidRPr="00892F4D">
        <w:rPr>
          <w:rFonts w:asciiTheme="minorHAnsi" w:hAnsiTheme="minorHAnsi"/>
          <w:sz w:val="20"/>
          <w:vertAlign w:val="subscript"/>
        </w:rPr>
        <w:t>2</w:t>
      </w:r>
      <w:r w:rsidRPr="00892F4D">
        <w:rPr>
          <w:rFonts w:asciiTheme="minorHAnsi" w:hAnsiTheme="minorHAnsi"/>
          <w:sz w:val="20"/>
        </w:rPr>
        <w:t xml:space="preserve"> steel production and making an important contribution to achieving national and European climate targets. At the same time, the increasing demand for climate-friendly steel is being taken into account and the ramp-up of the hydrogen economy is being accelerated.</w:t>
      </w:r>
    </w:p>
    <w:p w14:paraId="14804C9C" w14:textId="77777777" w:rsidR="0011017F" w:rsidRPr="00892F4D" w:rsidRDefault="0011017F" w:rsidP="008551B2">
      <w:pPr>
        <w:pStyle w:val="StandardWeb"/>
        <w:shd w:val="clear" w:color="auto" w:fill="FFFFFF" w:themeFill="background1"/>
        <w:spacing w:after="120"/>
        <w:contextualSpacing/>
        <w:jc w:val="both"/>
        <w:rPr>
          <w:rFonts w:asciiTheme="minorHAnsi" w:hAnsiTheme="minorHAnsi" w:cstheme="minorHAnsi"/>
          <w:sz w:val="20"/>
          <w:szCs w:val="20"/>
        </w:rPr>
      </w:pPr>
    </w:p>
    <w:p w14:paraId="62A48571" w14:textId="377B8C86" w:rsidR="00383100" w:rsidRPr="00892F4D" w:rsidRDefault="00454F44" w:rsidP="008551B2">
      <w:pPr>
        <w:pStyle w:val="StandardWeb"/>
        <w:shd w:val="clear" w:color="auto" w:fill="FFFFFF" w:themeFill="background1"/>
        <w:spacing w:after="120"/>
        <w:contextualSpacing/>
        <w:jc w:val="both"/>
        <w:rPr>
          <w:rFonts w:asciiTheme="minorHAnsi" w:hAnsiTheme="minorHAnsi" w:cstheme="minorHAnsi"/>
          <w:sz w:val="20"/>
          <w:szCs w:val="20"/>
        </w:rPr>
      </w:pPr>
      <w:r w:rsidRPr="00892F4D">
        <w:rPr>
          <w:rFonts w:asciiTheme="minorHAnsi" w:hAnsiTheme="minorHAnsi"/>
          <w:sz w:val="20"/>
        </w:rPr>
        <w:t>As part of its tkH2Steel</w:t>
      </w:r>
      <w:r w:rsidRPr="00892F4D">
        <w:rPr>
          <w:rFonts w:asciiTheme="minorHAnsi" w:hAnsiTheme="minorHAnsi"/>
          <w:sz w:val="20"/>
          <w:vertAlign w:val="superscript"/>
        </w:rPr>
        <w:t>®</w:t>
      </w:r>
      <w:r w:rsidRPr="00892F4D">
        <w:rPr>
          <w:rFonts w:asciiTheme="minorHAnsi" w:hAnsiTheme="minorHAnsi"/>
          <w:sz w:val="20"/>
        </w:rPr>
        <w:t xml:space="preserve"> transformation project, thyssenkrupp Steel has developed an innovative and technologically leading concept for decarbonizing steel production. The coal-based blast furnaces will be replaced by hydrogen-powered direct reduction </w:t>
      </w:r>
      <w:r w:rsidR="00533B7E" w:rsidRPr="00892F4D">
        <w:rPr>
          <w:rFonts w:asciiTheme="minorHAnsi" w:hAnsiTheme="minorHAnsi"/>
          <w:sz w:val="20"/>
        </w:rPr>
        <w:t>plants.</w:t>
      </w:r>
      <w:r w:rsidRPr="00892F4D">
        <w:rPr>
          <w:rFonts w:asciiTheme="minorHAnsi" w:hAnsiTheme="minorHAnsi"/>
          <w:sz w:val="20"/>
        </w:rPr>
        <w:t xml:space="preserve"> The iron produced there, which will have been directly reduced with hydrogen, will be liquefied for the first time in downstream, specially developed melting units to produce high-quality </w:t>
      </w:r>
      <w:r w:rsidR="00EC54C4" w:rsidRPr="00892F4D">
        <w:rPr>
          <w:rFonts w:asciiTheme="minorHAnsi" w:hAnsiTheme="minorHAnsi"/>
          <w:sz w:val="20"/>
        </w:rPr>
        <w:t xml:space="preserve">hot </w:t>
      </w:r>
      <w:r w:rsidRPr="00892F4D">
        <w:rPr>
          <w:rFonts w:asciiTheme="minorHAnsi" w:hAnsiTheme="minorHAnsi"/>
          <w:sz w:val="20"/>
        </w:rPr>
        <w:t>iron. All subsequent production steps can take place in the existing plant structure, including the steel mills, thus enabling an efficient transformation. In the new plant concept, the entire premium product portfolio can thus be produced with low CO</w:t>
      </w:r>
      <w:r w:rsidRPr="00892F4D">
        <w:rPr>
          <w:rFonts w:asciiTheme="minorHAnsi" w:hAnsiTheme="minorHAnsi"/>
          <w:sz w:val="20"/>
          <w:vertAlign w:val="subscript"/>
        </w:rPr>
        <w:t>2</w:t>
      </w:r>
      <w:r w:rsidRPr="00892F4D">
        <w:rPr>
          <w:rFonts w:asciiTheme="minorHAnsi" w:hAnsiTheme="minorHAnsi"/>
          <w:sz w:val="20"/>
        </w:rPr>
        <w:t xml:space="preserve"> emissions without compromising on quality. tkH2Steel</w:t>
      </w:r>
      <w:r w:rsidRPr="00892F4D">
        <w:rPr>
          <w:rFonts w:asciiTheme="minorHAnsi" w:hAnsiTheme="minorHAnsi"/>
          <w:sz w:val="20"/>
          <w:vertAlign w:val="superscript"/>
        </w:rPr>
        <w:t>®</w:t>
      </w:r>
      <w:r w:rsidRPr="00892F4D">
        <w:rPr>
          <w:rFonts w:asciiTheme="minorHAnsi" w:hAnsiTheme="minorHAnsi"/>
          <w:sz w:val="20"/>
        </w:rPr>
        <w:t xml:space="preserve"> thus represents an efficient and exemplary path towards climate-friendly steel production.</w:t>
      </w:r>
    </w:p>
    <w:p w14:paraId="13A8DE29" w14:textId="77777777" w:rsidR="00BD66AD" w:rsidRPr="00892F4D" w:rsidRDefault="00BD66AD" w:rsidP="00043F66">
      <w:pPr>
        <w:pStyle w:val="StandardWeb"/>
        <w:shd w:val="clear" w:color="auto" w:fill="FFFFFF" w:themeFill="background1"/>
        <w:spacing w:after="120"/>
        <w:contextualSpacing/>
        <w:jc w:val="both"/>
        <w:rPr>
          <w:rFonts w:asciiTheme="minorHAnsi" w:hAnsiTheme="minorHAnsi" w:cstheme="minorHAnsi"/>
          <w:sz w:val="20"/>
          <w:szCs w:val="20"/>
        </w:rPr>
      </w:pPr>
    </w:p>
    <w:p w14:paraId="505F8A5C" w14:textId="77777777" w:rsidR="00BD66AD" w:rsidRPr="00892F4D" w:rsidRDefault="00BD66AD" w:rsidP="00043F66">
      <w:pPr>
        <w:pStyle w:val="StandardWeb"/>
        <w:shd w:val="clear" w:color="auto" w:fill="FFFFFF" w:themeFill="background1"/>
        <w:spacing w:after="120"/>
        <w:contextualSpacing/>
        <w:jc w:val="both"/>
        <w:rPr>
          <w:rFonts w:asciiTheme="minorHAnsi" w:hAnsiTheme="minorHAnsi" w:cstheme="minorHAnsi"/>
          <w:sz w:val="20"/>
          <w:szCs w:val="20"/>
        </w:rPr>
      </w:pPr>
      <w:r w:rsidRPr="00892F4D">
        <w:rPr>
          <w:rFonts w:asciiTheme="minorHAnsi" w:hAnsiTheme="minorHAnsi"/>
          <w:b/>
          <w:sz w:val="20"/>
        </w:rPr>
        <w:t>Tekin Nasikkol, Chairman of the General Works Council at thyssenkrupp Steel adds:</w:t>
      </w:r>
      <w:r w:rsidRPr="00892F4D">
        <w:rPr>
          <w:rFonts w:asciiTheme="minorHAnsi" w:hAnsiTheme="minorHAnsi"/>
          <w:sz w:val="20"/>
        </w:rPr>
        <w:t xml:space="preserve"> "Tomorrow's steel must be climate-neutral. The Supervisory Board and Executive Board of thyssenkrupp AG are sending a clear signal here with their support for our transformation path. Above all, this is also a clear commitment to safeguarding jobs and the future of our site. And not only that: The transformation also stands for a qualification campaign, because new, innovative production concepts require new skills. We therefore want to prepare our employees specifically for the climate-neutral steel production of the future."  </w:t>
      </w:r>
    </w:p>
    <w:p w14:paraId="00FE16F9" w14:textId="77777777" w:rsidR="00E056B3" w:rsidRPr="00892F4D" w:rsidRDefault="00E056B3" w:rsidP="00572EAF">
      <w:pPr>
        <w:pStyle w:val="StandardWeb"/>
        <w:shd w:val="clear" w:color="auto" w:fill="FFFFFF" w:themeFill="background1"/>
        <w:spacing w:after="120"/>
        <w:contextualSpacing/>
        <w:jc w:val="both"/>
        <w:rPr>
          <w:rFonts w:asciiTheme="minorHAnsi" w:hAnsiTheme="minorHAnsi" w:cstheme="minorHAnsi"/>
          <w:sz w:val="20"/>
          <w:szCs w:val="20"/>
        </w:rPr>
      </w:pPr>
    </w:p>
    <w:p w14:paraId="150B2765" w14:textId="77777777" w:rsidR="002A68DF" w:rsidRPr="00892F4D" w:rsidRDefault="002A68DF" w:rsidP="002A68DF">
      <w:pPr>
        <w:pStyle w:val="StandardWeb"/>
        <w:shd w:val="clear" w:color="auto" w:fill="FFFFFF" w:themeFill="background1"/>
        <w:spacing w:after="120"/>
        <w:contextualSpacing/>
        <w:jc w:val="both"/>
        <w:rPr>
          <w:rFonts w:asciiTheme="minorHAnsi" w:hAnsiTheme="minorHAnsi" w:cstheme="minorHAnsi"/>
          <w:b/>
          <w:bCs/>
          <w:sz w:val="20"/>
          <w:szCs w:val="20"/>
        </w:rPr>
      </w:pPr>
      <w:r w:rsidRPr="00892F4D">
        <w:rPr>
          <w:rFonts w:asciiTheme="minorHAnsi" w:hAnsiTheme="minorHAnsi"/>
          <w:b/>
          <w:sz w:val="20"/>
        </w:rPr>
        <w:t>Next steps in planning</w:t>
      </w:r>
    </w:p>
    <w:p w14:paraId="5FEA457B" w14:textId="68DCC8EC" w:rsidR="000F5131" w:rsidRPr="00892F4D" w:rsidRDefault="002A68DF" w:rsidP="006A1DCD">
      <w:pPr>
        <w:pStyle w:val="StandardWeb"/>
        <w:shd w:val="clear" w:color="auto" w:fill="FFFFFF" w:themeFill="background1"/>
        <w:spacing w:after="120"/>
        <w:contextualSpacing/>
        <w:jc w:val="both"/>
        <w:rPr>
          <w:rFonts w:asciiTheme="minorHAnsi" w:hAnsiTheme="minorHAnsi" w:cstheme="minorHAnsi"/>
          <w:sz w:val="22"/>
          <w:szCs w:val="22"/>
        </w:rPr>
      </w:pPr>
      <w:r w:rsidRPr="00892F4D">
        <w:rPr>
          <w:rFonts w:asciiTheme="minorHAnsi" w:hAnsiTheme="minorHAnsi"/>
          <w:sz w:val="20"/>
        </w:rPr>
        <w:t>With the increase in plant capacity, thyssenkrupp Steel has also significantly raised its climate targets. Chief Technology Officer Arnd Köfler: "By as soon as 2030, we are planning for around five million metric tons of low-CO</w:t>
      </w:r>
      <w:r w:rsidRPr="00892F4D">
        <w:rPr>
          <w:rFonts w:asciiTheme="minorHAnsi" w:hAnsiTheme="minorHAnsi"/>
          <w:sz w:val="20"/>
          <w:vertAlign w:val="subscript"/>
        </w:rPr>
        <w:t>2</w:t>
      </w:r>
      <w:r w:rsidRPr="00892F4D">
        <w:rPr>
          <w:rFonts w:asciiTheme="minorHAnsi" w:hAnsiTheme="minorHAnsi"/>
          <w:sz w:val="20"/>
        </w:rPr>
        <w:t xml:space="preserve"> steel, which will deliver CO</w:t>
      </w:r>
      <w:r w:rsidRPr="00892F4D">
        <w:rPr>
          <w:rFonts w:asciiTheme="minorHAnsi" w:hAnsiTheme="minorHAnsi"/>
          <w:sz w:val="20"/>
          <w:vertAlign w:val="subscript"/>
        </w:rPr>
        <w:t>2</w:t>
      </w:r>
      <w:r w:rsidRPr="00892F4D">
        <w:rPr>
          <w:rFonts w:asciiTheme="minorHAnsi" w:hAnsiTheme="minorHAnsi"/>
          <w:sz w:val="20"/>
        </w:rPr>
        <w:t xml:space="preserve"> savings of well over 30 percent. The now imminent construction of one of the largest hydrogen-powered direct reduction plants planned to date will also generate innovation and employment in the Ruhr region and beyond. The intelligent combination with newly developed melting units can serve as a model for many other decarbonization projects in the steel industry worldwide. In order to continue our transformation without delay, we are planning to award the contract in the fall and we are already making appropriate preparations." </w:t>
      </w:r>
    </w:p>
    <w:p w14:paraId="39785FE4" w14:textId="4B3FB3A1" w:rsidR="000F5131" w:rsidRPr="00892F4D"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2578356B" w14:textId="77777777" w:rsidR="00F52416" w:rsidRPr="00892F4D" w:rsidRDefault="00F52416"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A03905C" w14:textId="77777777" w:rsidR="000F5131" w:rsidRPr="00892F4D"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74726B2E" w14:textId="77777777" w:rsidR="00A6329C" w:rsidRDefault="00A6329C" w:rsidP="00605A72">
      <w:pPr>
        <w:pStyle w:val="StandardWeb1"/>
        <w:spacing w:after="0" w:line="240" w:lineRule="auto"/>
        <w:jc w:val="both"/>
        <w:rPr>
          <w:rFonts w:asciiTheme="majorHAnsi" w:hAnsiTheme="majorHAnsi"/>
          <w:sz w:val="20"/>
        </w:rPr>
      </w:pPr>
    </w:p>
    <w:p w14:paraId="3C12CAB3" w14:textId="77777777" w:rsidR="00A6329C" w:rsidRDefault="00A6329C" w:rsidP="00605A72">
      <w:pPr>
        <w:pStyle w:val="StandardWeb1"/>
        <w:spacing w:after="0" w:line="240" w:lineRule="auto"/>
        <w:jc w:val="both"/>
        <w:rPr>
          <w:rFonts w:asciiTheme="majorHAnsi" w:hAnsiTheme="majorHAnsi"/>
          <w:sz w:val="20"/>
        </w:rPr>
      </w:pPr>
    </w:p>
    <w:p w14:paraId="55C5EDCA" w14:textId="57358A98" w:rsidR="006E3DAC" w:rsidRPr="00892F4D" w:rsidRDefault="006E3DAC" w:rsidP="00605A72">
      <w:pPr>
        <w:pStyle w:val="StandardWeb1"/>
        <w:spacing w:after="0" w:line="240" w:lineRule="auto"/>
        <w:jc w:val="both"/>
        <w:rPr>
          <w:rFonts w:asciiTheme="majorHAnsi" w:hAnsiTheme="majorHAnsi"/>
          <w:sz w:val="20"/>
          <w:szCs w:val="20"/>
        </w:rPr>
      </w:pPr>
      <w:r w:rsidRPr="00892F4D">
        <w:rPr>
          <w:rFonts w:asciiTheme="majorHAnsi" w:hAnsiTheme="majorHAnsi"/>
          <w:sz w:val="20"/>
        </w:rPr>
        <w:t>Contact person:</w:t>
      </w:r>
    </w:p>
    <w:p w14:paraId="25404C74" w14:textId="77777777" w:rsidR="000F5131" w:rsidRPr="00892F4D" w:rsidRDefault="000F5131" w:rsidP="00605A72">
      <w:pPr>
        <w:pStyle w:val="StandardWeb1"/>
        <w:spacing w:after="0" w:line="240" w:lineRule="auto"/>
        <w:jc w:val="both"/>
        <w:rPr>
          <w:rFonts w:asciiTheme="majorHAnsi" w:hAnsiTheme="majorHAnsi"/>
          <w:sz w:val="20"/>
          <w:szCs w:val="20"/>
        </w:rPr>
      </w:pPr>
    </w:p>
    <w:p w14:paraId="2EC1D176" w14:textId="77777777" w:rsidR="006E3DAC" w:rsidRPr="00892F4D" w:rsidRDefault="006E3DAC" w:rsidP="00605A72">
      <w:pPr>
        <w:spacing w:line="240" w:lineRule="auto"/>
        <w:rPr>
          <w:rFonts w:asciiTheme="majorHAnsi" w:hAnsiTheme="majorHAnsi"/>
          <w:szCs w:val="20"/>
        </w:rPr>
      </w:pPr>
      <w:r w:rsidRPr="00892F4D">
        <w:rPr>
          <w:rFonts w:asciiTheme="majorHAnsi" w:hAnsiTheme="majorHAnsi"/>
        </w:rPr>
        <w:t xml:space="preserve">thyssenkrupp Steel </w:t>
      </w:r>
      <w:r w:rsidRPr="00892F4D">
        <w:rPr>
          <w:rFonts w:asciiTheme="majorHAnsi" w:hAnsiTheme="majorHAnsi"/>
        </w:rPr>
        <w:tab/>
      </w:r>
      <w:r w:rsidRPr="00892F4D">
        <w:rPr>
          <w:rFonts w:asciiTheme="majorHAnsi" w:hAnsiTheme="majorHAnsi"/>
        </w:rPr>
        <w:tab/>
      </w:r>
      <w:r w:rsidRPr="00892F4D">
        <w:rPr>
          <w:rFonts w:asciiTheme="majorHAnsi" w:hAnsiTheme="majorHAnsi"/>
        </w:rPr>
        <w:tab/>
      </w:r>
      <w:r w:rsidRPr="00892F4D">
        <w:rPr>
          <w:rFonts w:asciiTheme="majorHAnsi" w:hAnsiTheme="majorHAnsi"/>
        </w:rPr>
        <w:tab/>
      </w:r>
    </w:p>
    <w:p w14:paraId="5C8D751B" w14:textId="77777777" w:rsidR="006E3DAC" w:rsidRPr="00892F4D" w:rsidRDefault="006E3DAC" w:rsidP="00605A72">
      <w:pPr>
        <w:spacing w:line="240" w:lineRule="auto"/>
        <w:rPr>
          <w:rFonts w:asciiTheme="majorHAnsi" w:hAnsiTheme="majorHAnsi"/>
          <w:color w:val="auto"/>
          <w:szCs w:val="20"/>
        </w:rPr>
      </w:pPr>
      <w:r w:rsidRPr="00892F4D">
        <w:rPr>
          <w:rFonts w:asciiTheme="majorHAnsi" w:hAnsiTheme="majorHAnsi"/>
        </w:rPr>
        <w:t>Mark Stagge</w:t>
      </w:r>
      <w:r w:rsidRPr="00892F4D">
        <w:rPr>
          <w:rFonts w:asciiTheme="majorHAnsi" w:hAnsiTheme="majorHAnsi"/>
        </w:rPr>
        <w:tab/>
      </w:r>
      <w:r w:rsidRPr="00892F4D">
        <w:rPr>
          <w:rFonts w:asciiTheme="majorHAnsi" w:hAnsiTheme="majorHAnsi"/>
        </w:rPr>
        <w:tab/>
      </w:r>
      <w:r w:rsidRPr="00892F4D">
        <w:rPr>
          <w:rFonts w:asciiTheme="majorHAnsi" w:hAnsiTheme="majorHAnsi"/>
        </w:rPr>
        <w:tab/>
      </w:r>
      <w:r w:rsidRPr="00892F4D">
        <w:rPr>
          <w:rFonts w:asciiTheme="majorHAnsi" w:hAnsiTheme="majorHAnsi"/>
        </w:rPr>
        <w:tab/>
      </w:r>
      <w:r w:rsidRPr="00892F4D">
        <w:rPr>
          <w:rFonts w:asciiTheme="majorHAnsi" w:hAnsiTheme="majorHAnsi"/>
        </w:rPr>
        <w:tab/>
      </w:r>
    </w:p>
    <w:p w14:paraId="39D27376" w14:textId="77777777" w:rsidR="006E3DAC" w:rsidRPr="00892F4D" w:rsidRDefault="006E3DAC" w:rsidP="00605A72">
      <w:pPr>
        <w:spacing w:line="240" w:lineRule="auto"/>
        <w:rPr>
          <w:rFonts w:asciiTheme="majorHAnsi" w:hAnsiTheme="majorHAnsi"/>
          <w:szCs w:val="20"/>
        </w:rPr>
      </w:pPr>
      <w:r w:rsidRPr="00892F4D">
        <w:rPr>
          <w:rFonts w:asciiTheme="majorHAnsi" w:hAnsiTheme="majorHAnsi"/>
        </w:rPr>
        <w:t xml:space="preserve">Head of Public and Media Relations </w:t>
      </w:r>
      <w:r w:rsidRPr="00892F4D">
        <w:rPr>
          <w:rFonts w:asciiTheme="majorHAnsi" w:hAnsiTheme="majorHAnsi"/>
        </w:rPr>
        <w:tab/>
      </w:r>
      <w:r w:rsidRPr="00892F4D">
        <w:rPr>
          <w:rFonts w:asciiTheme="majorHAnsi" w:hAnsiTheme="majorHAnsi"/>
        </w:rPr>
        <w:tab/>
      </w:r>
    </w:p>
    <w:p w14:paraId="59A449DC" w14:textId="77777777" w:rsidR="006E3DAC" w:rsidRPr="00FF0EB5" w:rsidRDefault="006E3DAC" w:rsidP="00605A72">
      <w:pPr>
        <w:spacing w:line="240" w:lineRule="auto"/>
        <w:rPr>
          <w:rFonts w:asciiTheme="majorHAnsi" w:hAnsiTheme="majorHAnsi"/>
          <w:szCs w:val="20"/>
          <w:lang w:val="de-DE"/>
        </w:rPr>
      </w:pPr>
      <w:r w:rsidRPr="00FF0EB5">
        <w:rPr>
          <w:rFonts w:asciiTheme="majorHAnsi" w:hAnsiTheme="majorHAnsi"/>
          <w:lang w:val="de-DE"/>
        </w:rPr>
        <w:t>T: +49 203 52</w:t>
      </w:r>
      <w:r w:rsidRPr="00FF0EB5">
        <w:rPr>
          <w:rFonts w:ascii="Arial" w:hAnsi="Arial"/>
          <w:lang w:val="de-DE"/>
        </w:rPr>
        <w:t> </w:t>
      </w:r>
      <w:r w:rsidRPr="00FF0EB5">
        <w:rPr>
          <w:rFonts w:asciiTheme="majorHAnsi" w:hAnsiTheme="majorHAnsi"/>
          <w:lang w:val="de-DE"/>
        </w:rPr>
        <w:t>-</w:t>
      </w:r>
      <w:r w:rsidRPr="00FF0EB5">
        <w:rPr>
          <w:rFonts w:ascii="Arial" w:hAnsi="Arial"/>
          <w:lang w:val="de-DE"/>
        </w:rPr>
        <w:t> </w:t>
      </w:r>
      <w:r w:rsidRPr="00FF0EB5">
        <w:rPr>
          <w:rFonts w:asciiTheme="majorHAnsi" w:hAnsiTheme="majorHAnsi"/>
          <w:lang w:val="de-DE"/>
        </w:rPr>
        <w:t>25159</w:t>
      </w:r>
      <w:r w:rsidRPr="00FF0EB5">
        <w:rPr>
          <w:rFonts w:asciiTheme="majorHAnsi" w:hAnsiTheme="majorHAnsi"/>
          <w:lang w:val="de-DE"/>
        </w:rPr>
        <w:tab/>
      </w:r>
      <w:r w:rsidRPr="00FF0EB5">
        <w:rPr>
          <w:rFonts w:asciiTheme="majorHAnsi" w:hAnsiTheme="majorHAnsi"/>
          <w:lang w:val="de-DE"/>
        </w:rPr>
        <w:tab/>
      </w:r>
      <w:r w:rsidRPr="00FF0EB5">
        <w:rPr>
          <w:rFonts w:asciiTheme="majorHAnsi" w:hAnsiTheme="majorHAnsi"/>
          <w:lang w:val="de-DE"/>
        </w:rPr>
        <w:tab/>
      </w:r>
      <w:r w:rsidRPr="00FF0EB5">
        <w:rPr>
          <w:rFonts w:asciiTheme="majorHAnsi" w:hAnsiTheme="majorHAnsi"/>
          <w:lang w:val="de-DE"/>
        </w:rPr>
        <w:tab/>
      </w:r>
    </w:p>
    <w:p w14:paraId="0EB26E84" w14:textId="77777777" w:rsidR="006E3DAC" w:rsidRPr="00FF0EB5" w:rsidRDefault="0093678B" w:rsidP="00605A72">
      <w:pPr>
        <w:spacing w:line="240" w:lineRule="auto"/>
        <w:rPr>
          <w:rStyle w:val="Hyperlink"/>
          <w:rFonts w:ascii="Calibri" w:eastAsia="Calibri" w:hAnsi="Calibri" w:cs="Times New Roman"/>
          <w:color w:val="000000"/>
          <w:u w:val="none"/>
          <w:lang w:val="de-DE"/>
        </w:rPr>
      </w:pPr>
      <w:hyperlink r:id="rId11" w:history="1">
        <w:r w:rsidR="00EF6D43" w:rsidRPr="00FF0EB5">
          <w:rPr>
            <w:rStyle w:val="Hyperlink"/>
            <w:rFonts w:asciiTheme="majorHAnsi" w:hAnsiTheme="majorHAnsi"/>
            <w:lang w:val="de-DE"/>
          </w:rPr>
          <w:t>mark.stagge@thyssenkrupp.com</w:t>
        </w:r>
      </w:hyperlink>
      <w:r w:rsidR="00EF6D43" w:rsidRPr="00FF0EB5">
        <w:rPr>
          <w:rStyle w:val="Hyperlink"/>
          <w:rFonts w:asciiTheme="majorHAnsi" w:hAnsiTheme="majorHAnsi"/>
          <w:u w:val="none"/>
          <w:lang w:val="de-DE"/>
        </w:rPr>
        <w:tab/>
      </w:r>
      <w:r w:rsidR="00EF6D43" w:rsidRPr="00FF0EB5">
        <w:rPr>
          <w:rStyle w:val="Hyperlink"/>
          <w:rFonts w:asciiTheme="majorHAnsi" w:hAnsiTheme="majorHAnsi"/>
          <w:u w:val="none"/>
          <w:lang w:val="de-DE"/>
        </w:rPr>
        <w:tab/>
      </w:r>
      <w:r w:rsidR="00EF6D43" w:rsidRPr="00FF0EB5">
        <w:rPr>
          <w:rStyle w:val="Hyperlink"/>
          <w:rFonts w:asciiTheme="majorHAnsi" w:hAnsiTheme="majorHAnsi"/>
          <w:u w:val="none"/>
          <w:lang w:val="de-DE"/>
        </w:rPr>
        <w:tab/>
      </w:r>
    </w:p>
    <w:p w14:paraId="6E467F83" w14:textId="77777777" w:rsidR="00605A72" w:rsidRPr="00892F4D" w:rsidRDefault="0093678B" w:rsidP="00572EAF">
      <w:pPr>
        <w:spacing w:line="240" w:lineRule="auto"/>
        <w:rPr>
          <w:rFonts w:asciiTheme="majorHAnsi" w:hAnsiTheme="majorHAnsi"/>
          <w:szCs w:val="20"/>
        </w:rPr>
      </w:pPr>
      <w:hyperlink r:id="rId12" w:history="1">
        <w:r w:rsidR="00EF6D43" w:rsidRPr="00892F4D">
          <w:rPr>
            <w:rStyle w:val="Hyperlink"/>
            <w:rFonts w:asciiTheme="majorHAnsi" w:hAnsiTheme="majorHAnsi"/>
          </w:rPr>
          <w:t>www.thyssenkrupp-steel.com</w:t>
        </w:r>
      </w:hyperlink>
      <w:r w:rsidR="00EF6D43" w:rsidRPr="00892F4D">
        <w:rPr>
          <w:rStyle w:val="Hyperlink"/>
          <w:rFonts w:asciiTheme="majorHAnsi" w:hAnsiTheme="majorHAnsi"/>
          <w:u w:val="none"/>
        </w:rPr>
        <w:tab/>
      </w:r>
      <w:r w:rsidR="00EF6D43" w:rsidRPr="00892F4D">
        <w:rPr>
          <w:rStyle w:val="Hyperlink"/>
          <w:rFonts w:asciiTheme="majorHAnsi" w:hAnsiTheme="majorHAnsi"/>
          <w:u w:val="none"/>
        </w:rPr>
        <w:tab/>
      </w:r>
      <w:r w:rsidR="00EF6D43" w:rsidRPr="00892F4D">
        <w:rPr>
          <w:rStyle w:val="Hyperlink"/>
          <w:rFonts w:asciiTheme="majorHAnsi" w:hAnsiTheme="majorHAnsi"/>
          <w:u w:val="none"/>
        </w:rPr>
        <w:tab/>
      </w:r>
    </w:p>
    <w:p w14:paraId="2196C252" w14:textId="77777777" w:rsidR="00A6363D" w:rsidRPr="00892F4D" w:rsidRDefault="00A6363D" w:rsidP="00A6363D">
      <w:pPr>
        <w:rPr>
          <w:rFonts w:asciiTheme="majorHAnsi" w:hAnsiTheme="majorHAnsi"/>
          <w:szCs w:val="20"/>
          <w:lang w:eastAsia="de-DE"/>
        </w:rPr>
      </w:pPr>
    </w:p>
    <w:sectPr w:rsidR="00A6363D" w:rsidRPr="00892F4D"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9CDA" w14:textId="77777777" w:rsidR="0093678B" w:rsidRDefault="0093678B" w:rsidP="005B5ABA">
      <w:pPr>
        <w:spacing w:line="240" w:lineRule="auto"/>
      </w:pPr>
      <w:r>
        <w:separator/>
      </w:r>
    </w:p>
  </w:endnote>
  <w:endnote w:type="continuationSeparator" w:id="0">
    <w:p w14:paraId="776FCE71" w14:textId="77777777" w:rsidR="0093678B" w:rsidRDefault="0093678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altName w:val="Calibri"/>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charset w:val="00"/>
    <w:family w:val="moder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66F3" w14:textId="77777777" w:rsidR="0018720F" w:rsidRDefault="0018720F">
    <w:pPr>
      <w:pStyle w:val="Fuzeile"/>
    </w:pPr>
    <w:r>
      <w:rPr>
        <w:noProof/>
      </w:rPr>
      <mc:AlternateContent>
        <mc:Choice Requires="wps">
          <w:drawing>
            <wp:anchor distT="180340" distB="0" distL="114300" distR="114300" simplePos="0" relativeHeight="251679744" behindDoc="0" locked="0" layoutInCell="1" allowOverlap="1" wp14:anchorId="2989E3E5" wp14:editId="29F87E3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03043" w14:textId="77777777" w:rsidR="0018720F" w:rsidRPr="004B0263" w:rsidRDefault="0018720F" w:rsidP="00043F66">
                          <w:pPr>
                            <w:pStyle w:val="Fuzeile"/>
                            <w:rPr>
                              <w:rFonts w:asciiTheme="majorHAnsi" w:hAnsiTheme="majorHAnsi"/>
                              <w:szCs w:val="14"/>
                              <w:lang w:val="de-DE"/>
                            </w:rPr>
                          </w:pPr>
                          <w:r w:rsidRPr="004B0263">
                            <w:rPr>
                              <w:rFonts w:asciiTheme="majorHAnsi" w:hAnsiTheme="majorHAnsi"/>
                              <w:lang w:val="de-DE"/>
                            </w:rPr>
                            <w:t>thyssenkrupp Steel Europe AG, Kaiser-Wilhelm-Strasse 100, 47166 Duisburg, Germany,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Pr>
                              <w:rFonts w:asciiTheme="majorHAnsi" w:hAnsiTheme="majorHAnsi"/>
                            </w:rPr>
                            <w:t>Chairman of the Supervisory Board: Sigmar Gabriel</w:t>
                          </w:r>
                        </w:p>
                        <w:p w14:paraId="01D6B080" w14:textId="77777777" w:rsidR="0018720F" w:rsidRPr="002F3415" w:rsidRDefault="0018720F" w:rsidP="00043F66">
                          <w:pPr>
                            <w:pStyle w:val="Fuzeile"/>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243DDFB1" w14:textId="59F09CAD" w:rsidR="0018720F" w:rsidRPr="00AF75F1" w:rsidRDefault="005855C7" w:rsidP="00043F66">
                          <w:pPr>
                            <w:pStyle w:val="Fuzeile"/>
                          </w:pPr>
                          <w:r>
                            <w:rPr>
                              <w:rFonts w:asciiTheme="majorHAnsi" w:hAnsiTheme="majorHAnsi"/>
                            </w:rPr>
                            <w:t xml:space="preserve">Registered office </w:t>
                          </w:r>
                          <w:r w:rsidR="0018720F">
                            <w:rPr>
                              <w:rFonts w:asciiTheme="majorHAnsi" w:hAnsiTheme="majorHAnsi"/>
                            </w:rPr>
                            <w:t xml:space="preserve">of the company: Duisburg, </w:t>
                          </w:r>
                          <w:r w:rsidR="00457FDA">
                            <w:rPr>
                              <w:rFonts w:asciiTheme="majorHAnsi" w:hAnsiTheme="majorHAnsi"/>
                            </w:rPr>
                            <w:t>R</w:t>
                          </w:r>
                          <w:r w:rsidR="0018720F">
                            <w:rPr>
                              <w:rFonts w:asciiTheme="majorHAnsi" w:hAnsiTheme="majorHAnsi"/>
                            </w:rPr>
                            <w:t>egis</w:t>
                          </w:r>
                          <w:r>
                            <w:rPr>
                              <w:rFonts w:asciiTheme="majorHAnsi" w:hAnsiTheme="majorHAnsi"/>
                            </w:rPr>
                            <w:t>ter</w:t>
                          </w:r>
                          <w:r w:rsidR="0018720F">
                            <w:rPr>
                              <w:rFonts w:asciiTheme="majorHAnsi" w:hAnsiTheme="majorHAnsi"/>
                            </w:rPr>
                            <w:t xml:space="preserve"> Court: Duisburg HR B 9326, VAT ID no. DE 812 178 585</w:t>
                          </w:r>
                        </w:p>
                        <w:p w14:paraId="74BB3DD3" w14:textId="77777777" w:rsidR="0018720F" w:rsidRPr="00AF75F1" w:rsidRDefault="0018720F"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9E3E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0703043" w14:textId="77777777" w:rsidR="0018720F" w:rsidRPr="004B0263" w:rsidRDefault="0018720F" w:rsidP="00043F66">
                    <w:pPr>
                      <w:pStyle w:val="Fuzeile"/>
                      <w:rPr>
                        <w:rFonts w:asciiTheme="majorHAnsi" w:hAnsiTheme="majorHAnsi"/>
                        <w:szCs w:val="14"/>
                        <w:lang w:val="de-DE"/>
                      </w:rPr>
                    </w:pPr>
                    <w:r w:rsidRPr="004B0263">
                      <w:rPr>
                        <w:rFonts w:asciiTheme="majorHAnsi" w:hAnsiTheme="majorHAnsi"/>
                        <w:lang w:val="de-DE"/>
                      </w:rPr>
                      <w:t>thyssenkrupp Steel Europe AG, Kaiser-Wilhelm-Strasse 100, 47166 Duisburg, Germany,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Pr>
                        <w:rFonts w:asciiTheme="majorHAnsi" w:hAnsiTheme="majorHAnsi"/>
                      </w:rPr>
                      <w:t>Chairman of the Supervisory Board: Sigmar Gabriel</w:t>
                    </w:r>
                  </w:p>
                  <w:p w14:paraId="01D6B080" w14:textId="77777777" w:rsidR="0018720F" w:rsidRPr="002F3415" w:rsidRDefault="0018720F" w:rsidP="00043F66">
                    <w:pPr>
                      <w:pStyle w:val="Fuzeile"/>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243DDFB1" w14:textId="59F09CAD" w:rsidR="0018720F" w:rsidRPr="00AF75F1" w:rsidRDefault="005855C7" w:rsidP="00043F66">
                    <w:pPr>
                      <w:pStyle w:val="Fuzeile"/>
                    </w:pPr>
                    <w:r>
                      <w:rPr>
                        <w:rFonts w:asciiTheme="majorHAnsi" w:hAnsiTheme="majorHAnsi"/>
                      </w:rPr>
                      <w:t xml:space="preserve">Registered office </w:t>
                    </w:r>
                    <w:r w:rsidR="0018720F">
                      <w:rPr>
                        <w:rFonts w:asciiTheme="majorHAnsi" w:hAnsiTheme="majorHAnsi"/>
                      </w:rPr>
                      <w:t xml:space="preserve">of the company: Duisburg, </w:t>
                    </w:r>
                    <w:r w:rsidR="00457FDA">
                      <w:rPr>
                        <w:rFonts w:asciiTheme="majorHAnsi" w:hAnsiTheme="majorHAnsi"/>
                      </w:rPr>
                      <w:t>R</w:t>
                    </w:r>
                    <w:r w:rsidR="0018720F">
                      <w:rPr>
                        <w:rFonts w:asciiTheme="majorHAnsi" w:hAnsiTheme="majorHAnsi"/>
                      </w:rPr>
                      <w:t>egis</w:t>
                    </w:r>
                    <w:r>
                      <w:rPr>
                        <w:rFonts w:asciiTheme="majorHAnsi" w:hAnsiTheme="majorHAnsi"/>
                      </w:rPr>
                      <w:t>ter</w:t>
                    </w:r>
                    <w:r w:rsidR="0018720F">
                      <w:rPr>
                        <w:rFonts w:asciiTheme="majorHAnsi" w:hAnsiTheme="majorHAnsi"/>
                      </w:rPr>
                      <w:t xml:space="preserve"> Court: Duisburg HR B 9326, VAT ID no. DE 812 178 585</w:t>
                    </w:r>
                  </w:p>
                  <w:p w14:paraId="74BB3DD3" w14:textId="77777777" w:rsidR="0018720F" w:rsidRPr="00AF75F1" w:rsidRDefault="0018720F"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87F" w14:textId="77777777" w:rsidR="0018720F" w:rsidRDefault="0018720F">
    <w:pPr>
      <w:pStyle w:val="Fuzeile"/>
    </w:pPr>
    <w:r>
      <w:rPr>
        <w:noProof/>
      </w:rPr>
      <mc:AlternateContent>
        <mc:Choice Requires="wps">
          <w:drawing>
            <wp:anchor distT="180340" distB="0" distL="114300" distR="114300" simplePos="0" relativeHeight="251677696" behindDoc="0" locked="0" layoutInCell="1" allowOverlap="1" wp14:anchorId="5F884FD7" wp14:editId="0B6BD3C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B72F5" w14:textId="77777777" w:rsidR="0018720F" w:rsidRPr="004B0263" w:rsidRDefault="0018720F" w:rsidP="00043F66">
                          <w:pPr>
                            <w:pStyle w:val="Fuzeile"/>
                            <w:rPr>
                              <w:rFonts w:asciiTheme="majorHAnsi" w:hAnsiTheme="majorHAnsi"/>
                              <w:szCs w:val="14"/>
                              <w:lang w:val="de-DE"/>
                            </w:rPr>
                          </w:pPr>
                          <w:r w:rsidRPr="004B0263">
                            <w:rPr>
                              <w:rFonts w:asciiTheme="majorHAnsi" w:hAnsiTheme="majorHAnsi"/>
                              <w:lang w:val="de-DE"/>
                            </w:rPr>
                            <w:t>thyssenkrupp Steel Europe AG, Kaiser-Wilhelm-Strasse 100, 47166 Duisburg, Germany,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Pr>
                              <w:rFonts w:asciiTheme="majorHAnsi" w:hAnsiTheme="majorHAnsi"/>
                            </w:rPr>
                            <w:t>Chairman of the Supervisory Board: Sigmar Gabriel</w:t>
                          </w:r>
                        </w:p>
                        <w:p w14:paraId="269B5D9F" w14:textId="77777777" w:rsidR="0018720F" w:rsidRPr="002F3415" w:rsidRDefault="0018720F" w:rsidP="00043F66">
                          <w:pPr>
                            <w:pStyle w:val="Fuzeile"/>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31635C27" w14:textId="217A09E6" w:rsidR="0018720F" w:rsidRDefault="0018720F" w:rsidP="00043F66">
                          <w:pPr>
                            <w:pStyle w:val="Fuzeile"/>
                            <w:rPr>
                              <w:rFonts w:asciiTheme="majorHAnsi" w:hAnsiTheme="majorHAnsi"/>
                              <w:szCs w:val="14"/>
                            </w:rPr>
                          </w:pPr>
                          <w:r>
                            <w:rPr>
                              <w:rFonts w:asciiTheme="majorHAnsi" w:hAnsiTheme="majorHAnsi"/>
                            </w:rPr>
                            <w:t xml:space="preserve">Registered office of the company: Duisburg, </w:t>
                          </w:r>
                          <w:r w:rsidR="00457FDA">
                            <w:rPr>
                              <w:rFonts w:asciiTheme="majorHAnsi" w:hAnsiTheme="majorHAnsi"/>
                            </w:rPr>
                            <w:t>R</w:t>
                          </w:r>
                          <w:r>
                            <w:rPr>
                              <w:rFonts w:asciiTheme="majorHAnsi" w:hAnsiTheme="majorHAnsi"/>
                            </w:rPr>
                            <w:t>egis</w:t>
                          </w:r>
                          <w:r w:rsidR="005855C7">
                            <w:rPr>
                              <w:rFonts w:asciiTheme="majorHAnsi" w:hAnsiTheme="majorHAnsi"/>
                            </w:rPr>
                            <w:t>ter</w:t>
                          </w:r>
                          <w:r>
                            <w:rPr>
                              <w:rFonts w:asciiTheme="majorHAnsi" w:hAnsiTheme="majorHAnsi"/>
                            </w:rPr>
                            <w:t xml:space="preserve"> Court: Duisburg HR B 9326, VAT ID no. DE 812 178 585</w:t>
                          </w:r>
                        </w:p>
                        <w:p w14:paraId="4BD31145" w14:textId="77777777" w:rsidR="0018720F" w:rsidRPr="00AF75F1" w:rsidRDefault="0018720F" w:rsidP="00043F6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4FD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F7B72F5" w14:textId="77777777" w:rsidR="0018720F" w:rsidRPr="004B0263" w:rsidRDefault="0018720F" w:rsidP="00043F66">
                    <w:pPr>
                      <w:pStyle w:val="Fuzeile"/>
                      <w:rPr>
                        <w:rFonts w:asciiTheme="majorHAnsi" w:hAnsiTheme="majorHAnsi"/>
                        <w:szCs w:val="14"/>
                        <w:lang w:val="de-DE"/>
                      </w:rPr>
                    </w:pPr>
                    <w:r w:rsidRPr="004B0263">
                      <w:rPr>
                        <w:rFonts w:asciiTheme="majorHAnsi" w:hAnsiTheme="majorHAnsi"/>
                        <w:lang w:val="de-DE"/>
                      </w:rPr>
                      <w:t>thyssenkrupp Steel Europe AG, Kaiser-Wilhelm-Strasse 100, 47166 Duisburg, Germany,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Pr>
                        <w:rFonts w:asciiTheme="majorHAnsi" w:hAnsiTheme="majorHAnsi"/>
                      </w:rPr>
                      <w:t>Chairman of the Supervisory Board: Sigmar Gabriel</w:t>
                    </w:r>
                  </w:p>
                  <w:p w14:paraId="269B5D9F" w14:textId="77777777" w:rsidR="0018720F" w:rsidRPr="002F3415" w:rsidRDefault="0018720F" w:rsidP="00043F66">
                    <w:pPr>
                      <w:pStyle w:val="Fuzeile"/>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31635C27" w14:textId="217A09E6" w:rsidR="0018720F" w:rsidRDefault="0018720F" w:rsidP="00043F66">
                    <w:pPr>
                      <w:pStyle w:val="Fuzeile"/>
                      <w:rPr>
                        <w:rFonts w:asciiTheme="majorHAnsi" w:hAnsiTheme="majorHAnsi"/>
                        <w:szCs w:val="14"/>
                      </w:rPr>
                    </w:pPr>
                    <w:r>
                      <w:rPr>
                        <w:rFonts w:asciiTheme="majorHAnsi" w:hAnsiTheme="majorHAnsi"/>
                      </w:rPr>
                      <w:t xml:space="preserve">Registered office of the company: Duisburg, </w:t>
                    </w:r>
                    <w:r w:rsidR="00457FDA">
                      <w:rPr>
                        <w:rFonts w:asciiTheme="majorHAnsi" w:hAnsiTheme="majorHAnsi"/>
                      </w:rPr>
                      <w:t>R</w:t>
                    </w:r>
                    <w:r>
                      <w:rPr>
                        <w:rFonts w:asciiTheme="majorHAnsi" w:hAnsiTheme="majorHAnsi"/>
                      </w:rPr>
                      <w:t>egis</w:t>
                    </w:r>
                    <w:r w:rsidR="005855C7">
                      <w:rPr>
                        <w:rFonts w:asciiTheme="majorHAnsi" w:hAnsiTheme="majorHAnsi"/>
                      </w:rPr>
                      <w:t>ter</w:t>
                    </w:r>
                    <w:r>
                      <w:rPr>
                        <w:rFonts w:asciiTheme="majorHAnsi" w:hAnsiTheme="majorHAnsi"/>
                      </w:rPr>
                      <w:t xml:space="preserve"> Court: Duisburg HR B 9326, VAT ID no. DE 812 178 585</w:t>
                    </w:r>
                  </w:p>
                  <w:p w14:paraId="4BD31145" w14:textId="77777777" w:rsidR="0018720F" w:rsidRPr="00AF75F1" w:rsidRDefault="0018720F" w:rsidP="00043F66">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5140" w14:textId="77777777" w:rsidR="0093678B" w:rsidRDefault="0093678B" w:rsidP="005B5ABA">
      <w:pPr>
        <w:spacing w:line="240" w:lineRule="auto"/>
      </w:pPr>
      <w:r>
        <w:separator/>
      </w:r>
    </w:p>
  </w:footnote>
  <w:footnote w:type="continuationSeparator" w:id="0">
    <w:p w14:paraId="04768564" w14:textId="77777777" w:rsidR="0093678B" w:rsidRDefault="0093678B"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F99" w14:textId="77777777" w:rsidR="0018720F" w:rsidRDefault="0018720F" w:rsidP="008D3DFA">
    <w:pPr>
      <w:pStyle w:val="Kopfzeile"/>
      <w:spacing w:after="870" w:line="280" w:lineRule="atLeast"/>
    </w:pPr>
    <w:r>
      <w:rPr>
        <w:noProof/>
      </w:rPr>
      <w:drawing>
        <wp:anchor distT="0" distB="0" distL="114300" distR="114300" simplePos="0" relativeHeight="251675648" behindDoc="1" locked="0" layoutInCell="1" allowOverlap="1" wp14:anchorId="4930DFAF" wp14:editId="73020DB8">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0D5412F" wp14:editId="00326CF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87E5E" w14:textId="1D4A0005" w:rsidR="0018720F" w:rsidRPr="001E7E0A" w:rsidRDefault="000A037C" w:rsidP="001E7E0A">
                          <w:pPr>
                            <w:pStyle w:val="Datumsangabe"/>
                          </w:pPr>
                          <w:fldSimple w:instr=" STYLEREF  Datumsangabe  \* MERGEFORMAT ">
                            <w:r w:rsidR="007170DC">
                              <w:rPr>
                                <w:noProof/>
                              </w:rPr>
                              <w:t>8 September 2022</w:t>
                            </w:r>
                          </w:fldSimple>
                        </w:p>
                        <w:p w14:paraId="5504A667" w14:textId="77777777" w:rsidR="0018720F" w:rsidRDefault="0018720F" w:rsidP="00A70ED2">
                          <w:pPr>
                            <w:pStyle w:val="Seitenzahlangabe"/>
                          </w:pPr>
                          <w:r>
                            <w:t xml:space="preserve">Page </w:t>
                          </w:r>
                          <w:r>
                            <w:fldChar w:fldCharType="begin"/>
                          </w:r>
                          <w:r>
                            <w:instrText xml:space="preserve"> PAGE   \* MERGEFORMAT </w:instrText>
                          </w:r>
                          <w:r>
                            <w:fldChar w:fldCharType="separate"/>
                          </w:r>
                          <w:r w:rsidR="00A83F15">
                            <w:t>2</w:t>
                          </w:r>
                          <w:r>
                            <w:fldChar w:fldCharType="end"/>
                          </w:r>
                          <w:r>
                            <w:t>/</w:t>
                          </w:r>
                          <w:fldSimple w:instr=" NUMPAGES   \* MERGEFORMAT ">
                            <w:r w:rsidR="00A83F15">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412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A87E5E" w14:textId="1D4A0005" w:rsidR="0018720F" w:rsidRPr="001E7E0A" w:rsidRDefault="000A037C" w:rsidP="001E7E0A">
                    <w:pPr>
                      <w:pStyle w:val="Datumsangabe"/>
                    </w:pPr>
                    <w:fldSimple w:instr=" STYLEREF  Datumsangabe  \* MERGEFORMAT ">
                      <w:r w:rsidR="007170DC">
                        <w:rPr>
                          <w:noProof/>
                        </w:rPr>
                        <w:t>8 September 2022</w:t>
                      </w:r>
                    </w:fldSimple>
                  </w:p>
                  <w:p w14:paraId="5504A667" w14:textId="77777777" w:rsidR="0018720F" w:rsidRDefault="0018720F" w:rsidP="00A70ED2">
                    <w:pPr>
                      <w:pStyle w:val="Seitenzahlangabe"/>
                    </w:pPr>
                    <w:r>
                      <w:t xml:space="preserve">Page </w:t>
                    </w:r>
                    <w:r>
                      <w:fldChar w:fldCharType="begin"/>
                    </w:r>
                    <w:r>
                      <w:instrText xml:space="preserve"> PAGE   \* MERGEFORMAT </w:instrText>
                    </w:r>
                    <w:r>
                      <w:fldChar w:fldCharType="separate"/>
                    </w:r>
                    <w:r w:rsidR="00A83F15">
                      <w:t>2</w:t>
                    </w:r>
                    <w:r>
                      <w:fldChar w:fldCharType="end"/>
                    </w:r>
                    <w:r>
                      <w:t>/</w:t>
                    </w:r>
                    <w:fldSimple w:instr=" NUMPAGES   \* MERGEFORMAT ">
                      <w:r w:rsidR="00A83F15">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1048" w14:textId="77777777" w:rsidR="0018720F" w:rsidRDefault="0018720F">
    <w:pPr>
      <w:pStyle w:val="Kopfzeile"/>
    </w:pPr>
    <w:r>
      <w:rPr>
        <w:noProof/>
      </w:rPr>
      <w:drawing>
        <wp:anchor distT="0" distB="0" distL="114300" distR="114300" simplePos="0" relativeHeight="251656192" behindDoc="1" locked="0" layoutInCell="1" allowOverlap="1" wp14:anchorId="3D0EEAC8" wp14:editId="0051DC97">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6pt;height:4.6pt" o:bullet="t">
        <v:imagedata r:id="rId1" o:title="Bullet_blau_RGB_klein"/>
      </v:shape>
    </w:pict>
  </w:numPicBullet>
  <w:numPicBullet w:numPicBulletId="1">
    <w:pict>
      <v:shape id="_x0000_i1065" type="#_x0000_t75" style="width:4.6pt;height:4.6pt" o:bullet="t">
        <v:imagedata r:id="rId2" o:title="Bullet_blau_RGB_mittelklein_02"/>
      </v:shape>
    </w:pict>
  </w:numPicBullet>
  <w:abstractNum w:abstractNumId="0" w15:restartNumberingAfterBreak="0">
    <w:nsid w:val="05ED09D8"/>
    <w:multiLevelType w:val="hybridMultilevel"/>
    <w:tmpl w:val="C9C8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9E12C4D"/>
    <w:multiLevelType w:val="hybridMultilevel"/>
    <w:tmpl w:val="04070021"/>
    <w:lvl w:ilvl="0" w:tplc="1166B470">
      <w:start w:val="1"/>
      <w:numFmt w:val="bullet"/>
      <w:lvlText w:val=""/>
      <w:lvlJc w:val="left"/>
      <w:pPr>
        <w:ind w:left="360" w:hanging="360"/>
      </w:pPr>
      <w:rPr>
        <w:rFonts w:ascii="Wingdings" w:hAnsi="Wingdings" w:hint="default"/>
      </w:rPr>
    </w:lvl>
    <w:lvl w:ilvl="1" w:tplc="997EFF82">
      <w:start w:val="1"/>
      <w:numFmt w:val="bullet"/>
      <w:lvlText w:val=""/>
      <w:lvlJc w:val="left"/>
      <w:pPr>
        <w:ind w:left="720" w:hanging="360"/>
      </w:pPr>
      <w:rPr>
        <w:rFonts w:ascii="Wingdings" w:hAnsi="Wingdings" w:hint="default"/>
      </w:rPr>
    </w:lvl>
    <w:lvl w:ilvl="2" w:tplc="B120CF0E">
      <w:start w:val="1"/>
      <w:numFmt w:val="bullet"/>
      <w:lvlText w:val=""/>
      <w:lvlJc w:val="left"/>
      <w:pPr>
        <w:ind w:left="1080" w:hanging="360"/>
      </w:pPr>
      <w:rPr>
        <w:rFonts w:ascii="Wingdings" w:hAnsi="Wingdings" w:hint="default"/>
      </w:rPr>
    </w:lvl>
    <w:lvl w:ilvl="3" w:tplc="CD4EBD54">
      <w:start w:val="1"/>
      <w:numFmt w:val="bullet"/>
      <w:lvlText w:val=""/>
      <w:lvlJc w:val="left"/>
      <w:pPr>
        <w:ind w:left="1440" w:hanging="360"/>
      </w:pPr>
      <w:rPr>
        <w:rFonts w:ascii="Symbol" w:hAnsi="Symbol" w:hint="default"/>
      </w:rPr>
    </w:lvl>
    <w:lvl w:ilvl="4" w:tplc="D03282AC">
      <w:start w:val="1"/>
      <w:numFmt w:val="bullet"/>
      <w:lvlText w:val=""/>
      <w:lvlJc w:val="left"/>
      <w:pPr>
        <w:ind w:left="1800" w:hanging="360"/>
      </w:pPr>
      <w:rPr>
        <w:rFonts w:ascii="Symbol" w:hAnsi="Symbol" w:hint="default"/>
      </w:rPr>
    </w:lvl>
    <w:lvl w:ilvl="5" w:tplc="7B30555E">
      <w:start w:val="1"/>
      <w:numFmt w:val="bullet"/>
      <w:lvlText w:val=""/>
      <w:lvlJc w:val="left"/>
      <w:pPr>
        <w:ind w:left="2160" w:hanging="360"/>
      </w:pPr>
      <w:rPr>
        <w:rFonts w:ascii="Wingdings" w:hAnsi="Wingdings" w:hint="default"/>
      </w:rPr>
    </w:lvl>
    <w:lvl w:ilvl="6" w:tplc="6F3027DE">
      <w:start w:val="1"/>
      <w:numFmt w:val="bullet"/>
      <w:lvlText w:val=""/>
      <w:lvlJc w:val="left"/>
      <w:pPr>
        <w:ind w:left="2520" w:hanging="360"/>
      </w:pPr>
      <w:rPr>
        <w:rFonts w:ascii="Wingdings" w:hAnsi="Wingdings" w:hint="default"/>
      </w:rPr>
    </w:lvl>
    <w:lvl w:ilvl="7" w:tplc="FC46B958">
      <w:start w:val="1"/>
      <w:numFmt w:val="bullet"/>
      <w:lvlText w:val=""/>
      <w:lvlJc w:val="left"/>
      <w:pPr>
        <w:ind w:left="2880" w:hanging="360"/>
      </w:pPr>
      <w:rPr>
        <w:rFonts w:ascii="Symbol" w:hAnsi="Symbol" w:hint="default"/>
      </w:rPr>
    </w:lvl>
    <w:lvl w:ilvl="8" w:tplc="15C6A07A">
      <w:start w:val="1"/>
      <w:numFmt w:val="bullet"/>
      <w:lvlText w:val=""/>
      <w:lvlJc w:val="left"/>
      <w:pPr>
        <w:ind w:left="3240" w:hanging="360"/>
      </w:pPr>
      <w:rPr>
        <w:rFonts w:ascii="Symbol" w:hAnsi="Symbol"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B794A6B"/>
    <w:multiLevelType w:val="hybridMultilevel"/>
    <w:tmpl w:val="D9982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7"/>
  </w:num>
  <w:num w:numId="5">
    <w:abstractNumId w:val="14"/>
  </w:num>
  <w:num w:numId="6">
    <w:abstractNumId w:val="7"/>
  </w:num>
  <w:num w:numId="7">
    <w:abstractNumId w:val="14"/>
  </w:num>
  <w:num w:numId="8">
    <w:abstractNumId w:val="15"/>
  </w:num>
  <w:num w:numId="9">
    <w:abstractNumId w:val="14"/>
  </w:num>
  <w:num w:numId="10">
    <w:abstractNumId w:val="14"/>
  </w:num>
  <w:num w:numId="11">
    <w:abstractNumId w:val="20"/>
  </w:num>
  <w:num w:numId="12">
    <w:abstractNumId w:val="20"/>
  </w:num>
  <w:num w:numId="13">
    <w:abstractNumId w:val="20"/>
  </w:num>
  <w:num w:numId="14">
    <w:abstractNumId w:val="2"/>
  </w:num>
  <w:num w:numId="15">
    <w:abstractNumId w:val="3"/>
  </w:num>
  <w:num w:numId="16">
    <w:abstractNumId w:val="4"/>
  </w:num>
  <w:num w:numId="17">
    <w:abstractNumId w:val="9"/>
  </w:num>
  <w:num w:numId="18">
    <w:abstractNumId w:val="18"/>
  </w:num>
  <w:num w:numId="19">
    <w:abstractNumId w:val="17"/>
  </w:num>
  <w:num w:numId="20">
    <w:abstractNumId w:val="12"/>
  </w:num>
  <w:num w:numId="21">
    <w:abstractNumId w:val="6"/>
  </w:num>
  <w:num w:numId="22">
    <w:abstractNumId w:val="1"/>
  </w:num>
  <w:num w:numId="23">
    <w:abstractNumId w:val="11"/>
  </w:num>
  <w:num w:numId="24">
    <w:abstractNumId w:val="5"/>
  </w:num>
  <w:num w:numId="25">
    <w:abstractNumId w:val="13"/>
  </w:num>
  <w:num w:numId="26">
    <w:abstractNumId w:val="16"/>
  </w:num>
  <w:num w:numId="27">
    <w:abstractNumId w:val="21"/>
  </w:num>
  <w:num w:numId="28">
    <w:abstractNumId w:val="8"/>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0293"/>
    <w:rsid w:val="00006CFC"/>
    <w:rsid w:val="00010392"/>
    <w:rsid w:val="000106B6"/>
    <w:rsid w:val="00012598"/>
    <w:rsid w:val="00013973"/>
    <w:rsid w:val="000143CF"/>
    <w:rsid w:val="00021A3E"/>
    <w:rsid w:val="00022818"/>
    <w:rsid w:val="00024D63"/>
    <w:rsid w:val="000259EE"/>
    <w:rsid w:val="00025C91"/>
    <w:rsid w:val="000261E6"/>
    <w:rsid w:val="00031125"/>
    <w:rsid w:val="00032EFD"/>
    <w:rsid w:val="00040FF0"/>
    <w:rsid w:val="000416B2"/>
    <w:rsid w:val="00041D56"/>
    <w:rsid w:val="00042602"/>
    <w:rsid w:val="00043F66"/>
    <w:rsid w:val="00047BF9"/>
    <w:rsid w:val="00056719"/>
    <w:rsid w:val="00056B18"/>
    <w:rsid w:val="0006281E"/>
    <w:rsid w:val="000633AD"/>
    <w:rsid w:val="000655B4"/>
    <w:rsid w:val="000659DC"/>
    <w:rsid w:val="00065D3B"/>
    <w:rsid w:val="000677D4"/>
    <w:rsid w:val="00067B08"/>
    <w:rsid w:val="000708AE"/>
    <w:rsid w:val="00083691"/>
    <w:rsid w:val="00085CC6"/>
    <w:rsid w:val="00086202"/>
    <w:rsid w:val="000863C5"/>
    <w:rsid w:val="000927DC"/>
    <w:rsid w:val="00097807"/>
    <w:rsid w:val="000A037C"/>
    <w:rsid w:val="000A3C08"/>
    <w:rsid w:val="000A40CF"/>
    <w:rsid w:val="000B07A1"/>
    <w:rsid w:val="000B6A80"/>
    <w:rsid w:val="000B72F6"/>
    <w:rsid w:val="000D312E"/>
    <w:rsid w:val="000D4D6C"/>
    <w:rsid w:val="000D5867"/>
    <w:rsid w:val="000D638B"/>
    <w:rsid w:val="000D7C0A"/>
    <w:rsid w:val="000E01EB"/>
    <w:rsid w:val="000E3247"/>
    <w:rsid w:val="000E478B"/>
    <w:rsid w:val="000F5131"/>
    <w:rsid w:val="000F62A0"/>
    <w:rsid w:val="001005D8"/>
    <w:rsid w:val="00102C50"/>
    <w:rsid w:val="00105BF7"/>
    <w:rsid w:val="00105C63"/>
    <w:rsid w:val="0011017F"/>
    <w:rsid w:val="001306E1"/>
    <w:rsid w:val="00130AE2"/>
    <w:rsid w:val="0013194A"/>
    <w:rsid w:val="001364F9"/>
    <w:rsid w:val="00137A1B"/>
    <w:rsid w:val="00142A34"/>
    <w:rsid w:val="0014474F"/>
    <w:rsid w:val="001451D3"/>
    <w:rsid w:val="00146600"/>
    <w:rsid w:val="001553C0"/>
    <w:rsid w:val="00162A87"/>
    <w:rsid w:val="00163053"/>
    <w:rsid w:val="00165354"/>
    <w:rsid w:val="00165C1B"/>
    <w:rsid w:val="00166977"/>
    <w:rsid w:val="00167F62"/>
    <w:rsid w:val="00174160"/>
    <w:rsid w:val="00174E76"/>
    <w:rsid w:val="0017592A"/>
    <w:rsid w:val="001769C1"/>
    <w:rsid w:val="00185574"/>
    <w:rsid w:val="001861FA"/>
    <w:rsid w:val="0018720F"/>
    <w:rsid w:val="001918E3"/>
    <w:rsid w:val="00194C04"/>
    <w:rsid w:val="001958FF"/>
    <w:rsid w:val="001A0175"/>
    <w:rsid w:val="001A259A"/>
    <w:rsid w:val="001A51A9"/>
    <w:rsid w:val="001A65FD"/>
    <w:rsid w:val="001A69BC"/>
    <w:rsid w:val="001A6CD7"/>
    <w:rsid w:val="001B118B"/>
    <w:rsid w:val="001B1643"/>
    <w:rsid w:val="001B235F"/>
    <w:rsid w:val="001B2AAA"/>
    <w:rsid w:val="001B5D61"/>
    <w:rsid w:val="001C001F"/>
    <w:rsid w:val="001C031C"/>
    <w:rsid w:val="001C5486"/>
    <w:rsid w:val="001C7B31"/>
    <w:rsid w:val="001E125C"/>
    <w:rsid w:val="001E36C6"/>
    <w:rsid w:val="001E4B15"/>
    <w:rsid w:val="001E7E0A"/>
    <w:rsid w:val="001F2570"/>
    <w:rsid w:val="001F35AD"/>
    <w:rsid w:val="001F6B06"/>
    <w:rsid w:val="002030D0"/>
    <w:rsid w:val="002054F6"/>
    <w:rsid w:val="00205525"/>
    <w:rsid w:val="0020624E"/>
    <w:rsid w:val="00206B78"/>
    <w:rsid w:val="002105E1"/>
    <w:rsid w:val="002135CA"/>
    <w:rsid w:val="00213738"/>
    <w:rsid w:val="00215965"/>
    <w:rsid w:val="00215DC9"/>
    <w:rsid w:val="002164F8"/>
    <w:rsid w:val="00225051"/>
    <w:rsid w:val="0022554F"/>
    <w:rsid w:val="00227C0D"/>
    <w:rsid w:val="00232D53"/>
    <w:rsid w:val="00234EE3"/>
    <w:rsid w:val="002375D5"/>
    <w:rsid w:val="00237ACE"/>
    <w:rsid w:val="00243C72"/>
    <w:rsid w:val="00244BC5"/>
    <w:rsid w:val="00245B9F"/>
    <w:rsid w:val="0024653B"/>
    <w:rsid w:val="00252404"/>
    <w:rsid w:val="00254577"/>
    <w:rsid w:val="0025786F"/>
    <w:rsid w:val="0026009C"/>
    <w:rsid w:val="00263456"/>
    <w:rsid w:val="00265BD0"/>
    <w:rsid w:val="00265E95"/>
    <w:rsid w:val="00266FFA"/>
    <w:rsid w:val="0027009A"/>
    <w:rsid w:val="00272106"/>
    <w:rsid w:val="00274448"/>
    <w:rsid w:val="00275D79"/>
    <w:rsid w:val="00277B27"/>
    <w:rsid w:val="00283CC5"/>
    <w:rsid w:val="00285124"/>
    <w:rsid w:val="00286564"/>
    <w:rsid w:val="00290231"/>
    <w:rsid w:val="0029201C"/>
    <w:rsid w:val="00297160"/>
    <w:rsid w:val="00297DC4"/>
    <w:rsid w:val="002A3A5A"/>
    <w:rsid w:val="002A46D3"/>
    <w:rsid w:val="002A47F9"/>
    <w:rsid w:val="002A68DF"/>
    <w:rsid w:val="002B07ED"/>
    <w:rsid w:val="002B1779"/>
    <w:rsid w:val="002B2C68"/>
    <w:rsid w:val="002B34DC"/>
    <w:rsid w:val="002B765D"/>
    <w:rsid w:val="002C0A5C"/>
    <w:rsid w:val="002C557D"/>
    <w:rsid w:val="002C62A1"/>
    <w:rsid w:val="002D1B27"/>
    <w:rsid w:val="002E09B1"/>
    <w:rsid w:val="002E15B4"/>
    <w:rsid w:val="002E2CC9"/>
    <w:rsid w:val="002E3C86"/>
    <w:rsid w:val="002E7A19"/>
    <w:rsid w:val="002F52AB"/>
    <w:rsid w:val="00304A38"/>
    <w:rsid w:val="00311793"/>
    <w:rsid w:val="00315E81"/>
    <w:rsid w:val="003176DB"/>
    <w:rsid w:val="00323972"/>
    <w:rsid w:val="00323E6F"/>
    <w:rsid w:val="00326E06"/>
    <w:rsid w:val="003277F7"/>
    <w:rsid w:val="00327CA2"/>
    <w:rsid w:val="00330565"/>
    <w:rsid w:val="003312D4"/>
    <w:rsid w:val="0033504E"/>
    <w:rsid w:val="003412BB"/>
    <w:rsid w:val="003440A4"/>
    <w:rsid w:val="003446A3"/>
    <w:rsid w:val="00344CFA"/>
    <w:rsid w:val="00344E08"/>
    <w:rsid w:val="00346C8B"/>
    <w:rsid w:val="00346F37"/>
    <w:rsid w:val="00347759"/>
    <w:rsid w:val="00356F90"/>
    <w:rsid w:val="003611C0"/>
    <w:rsid w:val="003621CA"/>
    <w:rsid w:val="003631FC"/>
    <w:rsid w:val="00366EA6"/>
    <w:rsid w:val="00367CF8"/>
    <w:rsid w:val="00372750"/>
    <w:rsid w:val="00372E6F"/>
    <w:rsid w:val="003730B3"/>
    <w:rsid w:val="00374CE1"/>
    <w:rsid w:val="0037525E"/>
    <w:rsid w:val="0038047C"/>
    <w:rsid w:val="00381121"/>
    <w:rsid w:val="00383100"/>
    <w:rsid w:val="003857D6"/>
    <w:rsid w:val="00386EDA"/>
    <w:rsid w:val="003879B3"/>
    <w:rsid w:val="00392808"/>
    <w:rsid w:val="00394191"/>
    <w:rsid w:val="003A2163"/>
    <w:rsid w:val="003A3CFA"/>
    <w:rsid w:val="003A578A"/>
    <w:rsid w:val="003A61FC"/>
    <w:rsid w:val="003B0AD2"/>
    <w:rsid w:val="003B10F1"/>
    <w:rsid w:val="003B1E7E"/>
    <w:rsid w:val="003B262B"/>
    <w:rsid w:val="003B3E72"/>
    <w:rsid w:val="003B516D"/>
    <w:rsid w:val="003B547F"/>
    <w:rsid w:val="003B6D0C"/>
    <w:rsid w:val="003C34E4"/>
    <w:rsid w:val="003C3F58"/>
    <w:rsid w:val="003C59ED"/>
    <w:rsid w:val="003D7F8C"/>
    <w:rsid w:val="003D7F93"/>
    <w:rsid w:val="003E14C7"/>
    <w:rsid w:val="003E4707"/>
    <w:rsid w:val="003F068A"/>
    <w:rsid w:val="003F1CCB"/>
    <w:rsid w:val="00402E5D"/>
    <w:rsid w:val="004041E7"/>
    <w:rsid w:val="004049EA"/>
    <w:rsid w:val="004103CE"/>
    <w:rsid w:val="004123F5"/>
    <w:rsid w:val="0041354B"/>
    <w:rsid w:val="00414C00"/>
    <w:rsid w:val="004161F1"/>
    <w:rsid w:val="00420E4F"/>
    <w:rsid w:val="00421F49"/>
    <w:rsid w:val="00424DC1"/>
    <w:rsid w:val="00425DDA"/>
    <w:rsid w:val="00426F76"/>
    <w:rsid w:val="00427062"/>
    <w:rsid w:val="00437587"/>
    <w:rsid w:val="004378E2"/>
    <w:rsid w:val="00440D53"/>
    <w:rsid w:val="00441C48"/>
    <w:rsid w:val="004454A2"/>
    <w:rsid w:val="00445BFC"/>
    <w:rsid w:val="00446EFC"/>
    <w:rsid w:val="00451D5D"/>
    <w:rsid w:val="00454F44"/>
    <w:rsid w:val="00457F9F"/>
    <w:rsid w:val="00457FDA"/>
    <w:rsid w:val="004630BC"/>
    <w:rsid w:val="00466E32"/>
    <w:rsid w:val="00467F61"/>
    <w:rsid w:val="00474019"/>
    <w:rsid w:val="0047485C"/>
    <w:rsid w:val="00475BFC"/>
    <w:rsid w:val="00477103"/>
    <w:rsid w:val="00477A92"/>
    <w:rsid w:val="0048374A"/>
    <w:rsid w:val="00485FCD"/>
    <w:rsid w:val="00490007"/>
    <w:rsid w:val="0049269B"/>
    <w:rsid w:val="0049464F"/>
    <w:rsid w:val="004959DF"/>
    <w:rsid w:val="0049723B"/>
    <w:rsid w:val="004A7237"/>
    <w:rsid w:val="004B0263"/>
    <w:rsid w:val="004B0B0F"/>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5267"/>
    <w:rsid w:val="0050798B"/>
    <w:rsid w:val="005141A7"/>
    <w:rsid w:val="00514B51"/>
    <w:rsid w:val="00515661"/>
    <w:rsid w:val="005159E6"/>
    <w:rsid w:val="0052707C"/>
    <w:rsid w:val="00527BDE"/>
    <w:rsid w:val="00530EEE"/>
    <w:rsid w:val="0053102F"/>
    <w:rsid w:val="00531474"/>
    <w:rsid w:val="0053181D"/>
    <w:rsid w:val="00532774"/>
    <w:rsid w:val="00533B7E"/>
    <w:rsid w:val="005356B9"/>
    <w:rsid w:val="00535977"/>
    <w:rsid w:val="00540C6E"/>
    <w:rsid w:val="005433AE"/>
    <w:rsid w:val="00544BC4"/>
    <w:rsid w:val="00556640"/>
    <w:rsid w:val="0055746A"/>
    <w:rsid w:val="00557D40"/>
    <w:rsid w:val="005623E6"/>
    <w:rsid w:val="00562ACC"/>
    <w:rsid w:val="00563A68"/>
    <w:rsid w:val="00563A7F"/>
    <w:rsid w:val="00564077"/>
    <w:rsid w:val="005645F1"/>
    <w:rsid w:val="00570906"/>
    <w:rsid w:val="00572EAF"/>
    <w:rsid w:val="00572FD2"/>
    <w:rsid w:val="005731B9"/>
    <w:rsid w:val="00573DC5"/>
    <w:rsid w:val="0057485F"/>
    <w:rsid w:val="0058269B"/>
    <w:rsid w:val="00584019"/>
    <w:rsid w:val="00584295"/>
    <w:rsid w:val="005851CA"/>
    <w:rsid w:val="005855C7"/>
    <w:rsid w:val="00585C45"/>
    <w:rsid w:val="00586007"/>
    <w:rsid w:val="00593146"/>
    <w:rsid w:val="0059570E"/>
    <w:rsid w:val="00596532"/>
    <w:rsid w:val="005A0D83"/>
    <w:rsid w:val="005A1A95"/>
    <w:rsid w:val="005A1EF6"/>
    <w:rsid w:val="005A5767"/>
    <w:rsid w:val="005A7237"/>
    <w:rsid w:val="005B4CFB"/>
    <w:rsid w:val="005B5ABA"/>
    <w:rsid w:val="005B7322"/>
    <w:rsid w:val="005C5006"/>
    <w:rsid w:val="005C6FEF"/>
    <w:rsid w:val="005D57D9"/>
    <w:rsid w:val="005D60CE"/>
    <w:rsid w:val="005E7FCB"/>
    <w:rsid w:val="005F20AA"/>
    <w:rsid w:val="005F22F5"/>
    <w:rsid w:val="005F2B5D"/>
    <w:rsid w:val="005F7605"/>
    <w:rsid w:val="00601D1A"/>
    <w:rsid w:val="006036C6"/>
    <w:rsid w:val="00603BC4"/>
    <w:rsid w:val="00604C32"/>
    <w:rsid w:val="00605A72"/>
    <w:rsid w:val="00606241"/>
    <w:rsid w:val="00606EE4"/>
    <w:rsid w:val="0061054E"/>
    <w:rsid w:val="00614B87"/>
    <w:rsid w:val="00615898"/>
    <w:rsid w:val="00624547"/>
    <w:rsid w:val="00626461"/>
    <w:rsid w:val="00626F5F"/>
    <w:rsid w:val="0063032E"/>
    <w:rsid w:val="00632A81"/>
    <w:rsid w:val="0063584E"/>
    <w:rsid w:val="006366E0"/>
    <w:rsid w:val="00637474"/>
    <w:rsid w:val="00651646"/>
    <w:rsid w:val="00652719"/>
    <w:rsid w:val="00653B2C"/>
    <w:rsid w:val="00654CB4"/>
    <w:rsid w:val="006550EA"/>
    <w:rsid w:val="006560AD"/>
    <w:rsid w:val="006600F3"/>
    <w:rsid w:val="00660C5E"/>
    <w:rsid w:val="006727A3"/>
    <w:rsid w:val="00681BAF"/>
    <w:rsid w:val="00683F13"/>
    <w:rsid w:val="006846D0"/>
    <w:rsid w:val="0068543E"/>
    <w:rsid w:val="006870AC"/>
    <w:rsid w:val="00687817"/>
    <w:rsid w:val="00687A94"/>
    <w:rsid w:val="00690122"/>
    <w:rsid w:val="0069533D"/>
    <w:rsid w:val="006977CF"/>
    <w:rsid w:val="006A1DCD"/>
    <w:rsid w:val="006A288C"/>
    <w:rsid w:val="006A2F38"/>
    <w:rsid w:val="006B2C9C"/>
    <w:rsid w:val="006B77AA"/>
    <w:rsid w:val="006C03DD"/>
    <w:rsid w:val="006C070F"/>
    <w:rsid w:val="006C1FC9"/>
    <w:rsid w:val="006C2B1F"/>
    <w:rsid w:val="006C4DE2"/>
    <w:rsid w:val="006C6040"/>
    <w:rsid w:val="006D2BC1"/>
    <w:rsid w:val="006D76F9"/>
    <w:rsid w:val="006E2558"/>
    <w:rsid w:val="006E3DAC"/>
    <w:rsid w:val="006E5B34"/>
    <w:rsid w:val="006F5AA5"/>
    <w:rsid w:val="006F5FFF"/>
    <w:rsid w:val="00705221"/>
    <w:rsid w:val="007065C5"/>
    <w:rsid w:val="00710D9D"/>
    <w:rsid w:val="007170DC"/>
    <w:rsid w:val="007226A9"/>
    <w:rsid w:val="00724EF3"/>
    <w:rsid w:val="007264DA"/>
    <w:rsid w:val="00730AC8"/>
    <w:rsid w:val="00731E0B"/>
    <w:rsid w:val="00734381"/>
    <w:rsid w:val="00734FC4"/>
    <w:rsid w:val="00740EEF"/>
    <w:rsid w:val="00741236"/>
    <w:rsid w:val="00741356"/>
    <w:rsid w:val="00743CA5"/>
    <w:rsid w:val="00746FED"/>
    <w:rsid w:val="007532FE"/>
    <w:rsid w:val="00755DC2"/>
    <w:rsid w:val="00757822"/>
    <w:rsid w:val="00763268"/>
    <w:rsid w:val="00773C05"/>
    <w:rsid w:val="00777040"/>
    <w:rsid w:val="00777DB3"/>
    <w:rsid w:val="00781610"/>
    <w:rsid w:val="00782FD3"/>
    <w:rsid w:val="00783965"/>
    <w:rsid w:val="00785030"/>
    <w:rsid w:val="00787F97"/>
    <w:rsid w:val="00796A8A"/>
    <w:rsid w:val="007B21C7"/>
    <w:rsid w:val="007B2A07"/>
    <w:rsid w:val="007B7169"/>
    <w:rsid w:val="007C2073"/>
    <w:rsid w:val="007C45CE"/>
    <w:rsid w:val="007C6F64"/>
    <w:rsid w:val="007D2DC3"/>
    <w:rsid w:val="007D3550"/>
    <w:rsid w:val="007D6425"/>
    <w:rsid w:val="007E0202"/>
    <w:rsid w:val="007E37F8"/>
    <w:rsid w:val="007E52ED"/>
    <w:rsid w:val="007E61E3"/>
    <w:rsid w:val="007F23AC"/>
    <w:rsid w:val="007F3991"/>
    <w:rsid w:val="00800C41"/>
    <w:rsid w:val="00804B5A"/>
    <w:rsid w:val="00806FFB"/>
    <w:rsid w:val="00810089"/>
    <w:rsid w:val="00812C6F"/>
    <w:rsid w:val="00817BA6"/>
    <w:rsid w:val="0082155A"/>
    <w:rsid w:val="008229FE"/>
    <w:rsid w:val="0082487B"/>
    <w:rsid w:val="008256D1"/>
    <w:rsid w:val="0083279D"/>
    <w:rsid w:val="00837D81"/>
    <w:rsid w:val="00841D01"/>
    <w:rsid w:val="0084461C"/>
    <w:rsid w:val="00846C02"/>
    <w:rsid w:val="00847877"/>
    <w:rsid w:val="008500F4"/>
    <w:rsid w:val="00851369"/>
    <w:rsid w:val="00854364"/>
    <w:rsid w:val="008551B2"/>
    <w:rsid w:val="00855504"/>
    <w:rsid w:val="008557F5"/>
    <w:rsid w:val="0085632E"/>
    <w:rsid w:val="00862A37"/>
    <w:rsid w:val="00863A35"/>
    <w:rsid w:val="0086617F"/>
    <w:rsid w:val="00874877"/>
    <w:rsid w:val="008763C3"/>
    <w:rsid w:val="0087668E"/>
    <w:rsid w:val="008805B3"/>
    <w:rsid w:val="00880C6B"/>
    <w:rsid w:val="00881BD9"/>
    <w:rsid w:val="0088241A"/>
    <w:rsid w:val="00892F4D"/>
    <w:rsid w:val="008A5501"/>
    <w:rsid w:val="008A7BF0"/>
    <w:rsid w:val="008B106A"/>
    <w:rsid w:val="008B3481"/>
    <w:rsid w:val="008B6309"/>
    <w:rsid w:val="008C4331"/>
    <w:rsid w:val="008C64FF"/>
    <w:rsid w:val="008D1C62"/>
    <w:rsid w:val="008D3DFA"/>
    <w:rsid w:val="008D5123"/>
    <w:rsid w:val="008E6AF9"/>
    <w:rsid w:val="008E7176"/>
    <w:rsid w:val="008F1C7C"/>
    <w:rsid w:val="008F2FF4"/>
    <w:rsid w:val="009006FF"/>
    <w:rsid w:val="00905E94"/>
    <w:rsid w:val="00906E23"/>
    <w:rsid w:val="00910125"/>
    <w:rsid w:val="00910937"/>
    <w:rsid w:val="00910E4B"/>
    <w:rsid w:val="009110E9"/>
    <w:rsid w:val="00920002"/>
    <w:rsid w:val="00922375"/>
    <w:rsid w:val="0092247E"/>
    <w:rsid w:val="009318A4"/>
    <w:rsid w:val="0093678B"/>
    <w:rsid w:val="009406AB"/>
    <w:rsid w:val="00945837"/>
    <w:rsid w:val="00953B45"/>
    <w:rsid w:val="00953DA0"/>
    <w:rsid w:val="00957075"/>
    <w:rsid w:val="009577DE"/>
    <w:rsid w:val="00962674"/>
    <w:rsid w:val="0096423A"/>
    <w:rsid w:val="009716F2"/>
    <w:rsid w:val="009772C9"/>
    <w:rsid w:val="0098312D"/>
    <w:rsid w:val="0098426D"/>
    <w:rsid w:val="00986AB1"/>
    <w:rsid w:val="00987DD2"/>
    <w:rsid w:val="009909CB"/>
    <w:rsid w:val="00992911"/>
    <w:rsid w:val="0099520D"/>
    <w:rsid w:val="009A2335"/>
    <w:rsid w:val="009A2DBC"/>
    <w:rsid w:val="009A6491"/>
    <w:rsid w:val="009B014F"/>
    <w:rsid w:val="009B0F81"/>
    <w:rsid w:val="009B30C3"/>
    <w:rsid w:val="009B3711"/>
    <w:rsid w:val="009B57CB"/>
    <w:rsid w:val="009B6480"/>
    <w:rsid w:val="009B6F32"/>
    <w:rsid w:val="009B72A2"/>
    <w:rsid w:val="009C0EFE"/>
    <w:rsid w:val="009C7BAD"/>
    <w:rsid w:val="009D193C"/>
    <w:rsid w:val="009D2BE0"/>
    <w:rsid w:val="009D608C"/>
    <w:rsid w:val="009D6388"/>
    <w:rsid w:val="009D647B"/>
    <w:rsid w:val="009E21B5"/>
    <w:rsid w:val="009E2205"/>
    <w:rsid w:val="009E2461"/>
    <w:rsid w:val="009F0618"/>
    <w:rsid w:val="009F1C0D"/>
    <w:rsid w:val="009F576B"/>
    <w:rsid w:val="00A13C9F"/>
    <w:rsid w:val="00A14FF4"/>
    <w:rsid w:val="00A16F76"/>
    <w:rsid w:val="00A429FE"/>
    <w:rsid w:val="00A51FAE"/>
    <w:rsid w:val="00A52ED6"/>
    <w:rsid w:val="00A54D62"/>
    <w:rsid w:val="00A54FA1"/>
    <w:rsid w:val="00A56A1B"/>
    <w:rsid w:val="00A57961"/>
    <w:rsid w:val="00A6329C"/>
    <w:rsid w:val="00A6363D"/>
    <w:rsid w:val="00A64592"/>
    <w:rsid w:val="00A658EA"/>
    <w:rsid w:val="00A67163"/>
    <w:rsid w:val="00A67B90"/>
    <w:rsid w:val="00A70C82"/>
    <w:rsid w:val="00A70ED2"/>
    <w:rsid w:val="00A83F15"/>
    <w:rsid w:val="00A915C0"/>
    <w:rsid w:val="00A92FEA"/>
    <w:rsid w:val="00A93FC7"/>
    <w:rsid w:val="00A9708D"/>
    <w:rsid w:val="00AA58F9"/>
    <w:rsid w:val="00AA603B"/>
    <w:rsid w:val="00AA7D6F"/>
    <w:rsid w:val="00AB51FC"/>
    <w:rsid w:val="00AB5E1A"/>
    <w:rsid w:val="00AB5E22"/>
    <w:rsid w:val="00AC17E5"/>
    <w:rsid w:val="00AC1DAE"/>
    <w:rsid w:val="00AC49B6"/>
    <w:rsid w:val="00AC5C65"/>
    <w:rsid w:val="00AD1CF1"/>
    <w:rsid w:val="00AD28B9"/>
    <w:rsid w:val="00AD41D2"/>
    <w:rsid w:val="00AE0DFC"/>
    <w:rsid w:val="00AE59AA"/>
    <w:rsid w:val="00AF0560"/>
    <w:rsid w:val="00AF12DD"/>
    <w:rsid w:val="00AF2F82"/>
    <w:rsid w:val="00AF4318"/>
    <w:rsid w:val="00AF4324"/>
    <w:rsid w:val="00AF45F4"/>
    <w:rsid w:val="00AF75F1"/>
    <w:rsid w:val="00B01223"/>
    <w:rsid w:val="00B036F2"/>
    <w:rsid w:val="00B063CA"/>
    <w:rsid w:val="00B077F8"/>
    <w:rsid w:val="00B119E3"/>
    <w:rsid w:val="00B12C8E"/>
    <w:rsid w:val="00B147E8"/>
    <w:rsid w:val="00B153AF"/>
    <w:rsid w:val="00B17C7C"/>
    <w:rsid w:val="00B20C4A"/>
    <w:rsid w:val="00B20E7C"/>
    <w:rsid w:val="00B20F38"/>
    <w:rsid w:val="00B304A9"/>
    <w:rsid w:val="00B46F18"/>
    <w:rsid w:val="00B5383B"/>
    <w:rsid w:val="00B55BDD"/>
    <w:rsid w:val="00B56DC4"/>
    <w:rsid w:val="00B579A7"/>
    <w:rsid w:val="00B6193E"/>
    <w:rsid w:val="00B61DEE"/>
    <w:rsid w:val="00B650D5"/>
    <w:rsid w:val="00B655F8"/>
    <w:rsid w:val="00B70693"/>
    <w:rsid w:val="00B70BF6"/>
    <w:rsid w:val="00B745BC"/>
    <w:rsid w:val="00B77C8B"/>
    <w:rsid w:val="00B80452"/>
    <w:rsid w:val="00B81730"/>
    <w:rsid w:val="00B820A5"/>
    <w:rsid w:val="00B82379"/>
    <w:rsid w:val="00B841AF"/>
    <w:rsid w:val="00B846E0"/>
    <w:rsid w:val="00B85819"/>
    <w:rsid w:val="00B87D83"/>
    <w:rsid w:val="00B9508B"/>
    <w:rsid w:val="00B97794"/>
    <w:rsid w:val="00B97E56"/>
    <w:rsid w:val="00BA0507"/>
    <w:rsid w:val="00BB7B62"/>
    <w:rsid w:val="00BC231C"/>
    <w:rsid w:val="00BC760A"/>
    <w:rsid w:val="00BD0883"/>
    <w:rsid w:val="00BD3EE5"/>
    <w:rsid w:val="00BD4078"/>
    <w:rsid w:val="00BD5051"/>
    <w:rsid w:val="00BD66AD"/>
    <w:rsid w:val="00BD7580"/>
    <w:rsid w:val="00BE0EF9"/>
    <w:rsid w:val="00BE7501"/>
    <w:rsid w:val="00BF32B7"/>
    <w:rsid w:val="00BF5FB5"/>
    <w:rsid w:val="00C00D12"/>
    <w:rsid w:val="00C01794"/>
    <w:rsid w:val="00C0556E"/>
    <w:rsid w:val="00C07A8B"/>
    <w:rsid w:val="00C124EF"/>
    <w:rsid w:val="00C1686C"/>
    <w:rsid w:val="00C2428B"/>
    <w:rsid w:val="00C30C7B"/>
    <w:rsid w:val="00C31F34"/>
    <w:rsid w:val="00C3733B"/>
    <w:rsid w:val="00C444D8"/>
    <w:rsid w:val="00C44F03"/>
    <w:rsid w:val="00C50779"/>
    <w:rsid w:val="00C50E99"/>
    <w:rsid w:val="00C511A9"/>
    <w:rsid w:val="00C52960"/>
    <w:rsid w:val="00C53E03"/>
    <w:rsid w:val="00C55BEF"/>
    <w:rsid w:val="00C61CF1"/>
    <w:rsid w:val="00C62F60"/>
    <w:rsid w:val="00C633D7"/>
    <w:rsid w:val="00C65288"/>
    <w:rsid w:val="00C71A56"/>
    <w:rsid w:val="00C73BC2"/>
    <w:rsid w:val="00C73D52"/>
    <w:rsid w:val="00C757DC"/>
    <w:rsid w:val="00C85FA8"/>
    <w:rsid w:val="00C93B52"/>
    <w:rsid w:val="00C97D6D"/>
    <w:rsid w:val="00CA06E8"/>
    <w:rsid w:val="00CA344E"/>
    <w:rsid w:val="00CA4CEB"/>
    <w:rsid w:val="00CB085B"/>
    <w:rsid w:val="00CB1C0C"/>
    <w:rsid w:val="00CB4F7F"/>
    <w:rsid w:val="00CC07CB"/>
    <w:rsid w:val="00CC0F49"/>
    <w:rsid w:val="00CC6364"/>
    <w:rsid w:val="00CC6E4D"/>
    <w:rsid w:val="00CC75D2"/>
    <w:rsid w:val="00CC7769"/>
    <w:rsid w:val="00CD1384"/>
    <w:rsid w:val="00CD4852"/>
    <w:rsid w:val="00CE0E65"/>
    <w:rsid w:val="00CE167C"/>
    <w:rsid w:val="00CE1ACD"/>
    <w:rsid w:val="00CE59D8"/>
    <w:rsid w:val="00CE5C80"/>
    <w:rsid w:val="00CF0342"/>
    <w:rsid w:val="00CF2376"/>
    <w:rsid w:val="00CF3761"/>
    <w:rsid w:val="00D003F8"/>
    <w:rsid w:val="00D01FFB"/>
    <w:rsid w:val="00D06117"/>
    <w:rsid w:val="00D070AE"/>
    <w:rsid w:val="00D074F2"/>
    <w:rsid w:val="00D112C4"/>
    <w:rsid w:val="00D17AD6"/>
    <w:rsid w:val="00D22A00"/>
    <w:rsid w:val="00D232AE"/>
    <w:rsid w:val="00D241AC"/>
    <w:rsid w:val="00D245E2"/>
    <w:rsid w:val="00D25937"/>
    <w:rsid w:val="00D300FB"/>
    <w:rsid w:val="00D32D04"/>
    <w:rsid w:val="00D32F9C"/>
    <w:rsid w:val="00D335B3"/>
    <w:rsid w:val="00D40C4B"/>
    <w:rsid w:val="00D42611"/>
    <w:rsid w:val="00D42B7D"/>
    <w:rsid w:val="00D4652D"/>
    <w:rsid w:val="00D47140"/>
    <w:rsid w:val="00D471F1"/>
    <w:rsid w:val="00D503B9"/>
    <w:rsid w:val="00D50499"/>
    <w:rsid w:val="00D5206E"/>
    <w:rsid w:val="00D53B82"/>
    <w:rsid w:val="00D55104"/>
    <w:rsid w:val="00D615EC"/>
    <w:rsid w:val="00D62B06"/>
    <w:rsid w:val="00D65734"/>
    <w:rsid w:val="00D66EA9"/>
    <w:rsid w:val="00D70E3D"/>
    <w:rsid w:val="00D71D40"/>
    <w:rsid w:val="00D739CF"/>
    <w:rsid w:val="00D73F88"/>
    <w:rsid w:val="00D76B41"/>
    <w:rsid w:val="00D8016B"/>
    <w:rsid w:val="00D8017F"/>
    <w:rsid w:val="00D82CA5"/>
    <w:rsid w:val="00D8563A"/>
    <w:rsid w:val="00D90483"/>
    <w:rsid w:val="00D90C9E"/>
    <w:rsid w:val="00D92877"/>
    <w:rsid w:val="00D9435A"/>
    <w:rsid w:val="00D949A4"/>
    <w:rsid w:val="00D9726C"/>
    <w:rsid w:val="00D97FFC"/>
    <w:rsid w:val="00DA162E"/>
    <w:rsid w:val="00DA42A7"/>
    <w:rsid w:val="00DA45B7"/>
    <w:rsid w:val="00DA4E7D"/>
    <w:rsid w:val="00DA5A54"/>
    <w:rsid w:val="00DC4452"/>
    <w:rsid w:val="00DC62C6"/>
    <w:rsid w:val="00DC66CA"/>
    <w:rsid w:val="00DC6B44"/>
    <w:rsid w:val="00DD114E"/>
    <w:rsid w:val="00DD3094"/>
    <w:rsid w:val="00DD5F4F"/>
    <w:rsid w:val="00DE0AE5"/>
    <w:rsid w:val="00DE2408"/>
    <w:rsid w:val="00DE50C7"/>
    <w:rsid w:val="00DF1F1A"/>
    <w:rsid w:val="00E00269"/>
    <w:rsid w:val="00E03946"/>
    <w:rsid w:val="00E051BE"/>
    <w:rsid w:val="00E056B3"/>
    <w:rsid w:val="00E1377C"/>
    <w:rsid w:val="00E20C1F"/>
    <w:rsid w:val="00E25A1D"/>
    <w:rsid w:val="00E270F8"/>
    <w:rsid w:val="00E27D5E"/>
    <w:rsid w:val="00E3039A"/>
    <w:rsid w:val="00E32B64"/>
    <w:rsid w:val="00E35499"/>
    <w:rsid w:val="00E43310"/>
    <w:rsid w:val="00E46B80"/>
    <w:rsid w:val="00E46E37"/>
    <w:rsid w:val="00E46E95"/>
    <w:rsid w:val="00E47A49"/>
    <w:rsid w:val="00E504B2"/>
    <w:rsid w:val="00E5662F"/>
    <w:rsid w:val="00E57B22"/>
    <w:rsid w:val="00E64AC5"/>
    <w:rsid w:val="00E6687B"/>
    <w:rsid w:val="00E67FF9"/>
    <w:rsid w:val="00E72E7F"/>
    <w:rsid w:val="00E72EA9"/>
    <w:rsid w:val="00E756E7"/>
    <w:rsid w:val="00E77D96"/>
    <w:rsid w:val="00E874B9"/>
    <w:rsid w:val="00E87B48"/>
    <w:rsid w:val="00E909AB"/>
    <w:rsid w:val="00E91CA4"/>
    <w:rsid w:val="00E94BD9"/>
    <w:rsid w:val="00E95C85"/>
    <w:rsid w:val="00E97A69"/>
    <w:rsid w:val="00E97D8C"/>
    <w:rsid w:val="00EA1C66"/>
    <w:rsid w:val="00EB5250"/>
    <w:rsid w:val="00EB6151"/>
    <w:rsid w:val="00EB73C7"/>
    <w:rsid w:val="00EC0C31"/>
    <w:rsid w:val="00EC3EC5"/>
    <w:rsid w:val="00EC54C4"/>
    <w:rsid w:val="00EC7DF3"/>
    <w:rsid w:val="00ED22CB"/>
    <w:rsid w:val="00ED4EEF"/>
    <w:rsid w:val="00EE05F3"/>
    <w:rsid w:val="00EE3E0C"/>
    <w:rsid w:val="00EE4A53"/>
    <w:rsid w:val="00EF1B2E"/>
    <w:rsid w:val="00EF6D43"/>
    <w:rsid w:val="00EF7C2E"/>
    <w:rsid w:val="00F020CA"/>
    <w:rsid w:val="00F023D0"/>
    <w:rsid w:val="00F03965"/>
    <w:rsid w:val="00F039DE"/>
    <w:rsid w:val="00F03E65"/>
    <w:rsid w:val="00F04DB4"/>
    <w:rsid w:val="00F1188E"/>
    <w:rsid w:val="00F11918"/>
    <w:rsid w:val="00F11E19"/>
    <w:rsid w:val="00F13F4B"/>
    <w:rsid w:val="00F14FF7"/>
    <w:rsid w:val="00F22FC8"/>
    <w:rsid w:val="00F233C2"/>
    <w:rsid w:val="00F246D2"/>
    <w:rsid w:val="00F257A0"/>
    <w:rsid w:val="00F2603B"/>
    <w:rsid w:val="00F27B89"/>
    <w:rsid w:val="00F3073C"/>
    <w:rsid w:val="00F31AA9"/>
    <w:rsid w:val="00F359C8"/>
    <w:rsid w:val="00F4093A"/>
    <w:rsid w:val="00F44379"/>
    <w:rsid w:val="00F50687"/>
    <w:rsid w:val="00F51811"/>
    <w:rsid w:val="00F52416"/>
    <w:rsid w:val="00F5603C"/>
    <w:rsid w:val="00F61677"/>
    <w:rsid w:val="00F61F3F"/>
    <w:rsid w:val="00F657E6"/>
    <w:rsid w:val="00F67BFF"/>
    <w:rsid w:val="00F73E27"/>
    <w:rsid w:val="00F92F9E"/>
    <w:rsid w:val="00F934AC"/>
    <w:rsid w:val="00F96ECB"/>
    <w:rsid w:val="00FA4AC3"/>
    <w:rsid w:val="00FA5414"/>
    <w:rsid w:val="00FA719A"/>
    <w:rsid w:val="00FA79C7"/>
    <w:rsid w:val="00FB19FC"/>
    <w:rsid w:val="00FB20DF"/>
    <w:rsid w:val="00FB386F"/>
    <w:rsid w:val="00FB449A"/>
    <w:rsid w:val="00FB5E94"/>
    <w:rsid w:val="00FC42FA"/>
    <w:rsid w:val="00FC44F7"/>
    <w:rsid w:val="00FD1CEE"/>
    <w:rsid w:val="00FD23C7"/>
    <w:rsid w:val="00FD768B"/>
    <w:rsid w:val="00FE0E06"/>
    <w:rsid w:val="00FE3639"/>
    <w:rsid w:val="00FF0808"/>
    <w:rsid w:val="00FF0EB5"/>
    <w:rsid w:val="00FF308B"/>
    <w:rsid w:val="00FF37C8"/>
    <w:rsid w:val="00FF7EA3"/>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6778D"/>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NichtaufgelsteErwhnung1">
    <w:name w:val="Nicht aufgelöste Erwähnung1"/>
    <w:basedOn w:val="Absatz-Standardschriftart"/>
    <w:uiPriority w:val="99"/>
    <w:semiHidden/>
    <w:unhideWhenUsed/>
    <w:rsid w:val="00FF7EA3"/>
    <w:rPr>
      <w:color w:val="605E5C"/>
      <w:shd w:val="clear" w:color="auto" w:fill="E1DFDD"/>
    </w:rPr>
  </w:style>
  <w:style w:type="character" w:styleId="Kommentarzeichen">
    <w:name w:val="annotation reference"/>
    <w:basedOn w:val="Absatz-Standardschriftart"/>
    <w:uiPriority w:val="99"/>
    <w:semiHidden/>
    <w:unhideWhenUsed/>
    <w:rsid w:val="00DF1F1A"/>
    <w:rPr>
      <w:sz w:val="16"/>
      <w:szCs w:val="16"/>
    </w:rPr>
  </w:style>
  <w:style w:type="paragraph" w:styleId="Kommentartext">
    <w:name w:val="annotation text"/>
    <w:basedOn w:val="Standard"/>
    <w:link w:val="KommentartextZchn"/>
    <w:uiPriority w:val="99"/>
    <w:semiHidden/>
    <w:unhideWhenUsed/>
    <w:rsid w:val="00DF1F1A"/>
    <w:pPr>
      <w:spacing w:line="240" w:lineRule="auto"/>
    </w:pPr>
    <w:rPr>
      <w:szCs w:val="20"/>
    </w:rPr>
  </w:style>
  <w:style w:type="character" w:customStyle="1" w:styleId="KommentartextZchn">
    <w:name w:val="Kommentartext Zchn"/>
    <w:basedOn w:val="Absatz-Standardschriftart"/>
    <w:link w:val="Kommentartext"/>
    <w:uiPriority w:val="99"/>
    <w:semiHidden/>
    <w:rsid w:val="00DF1F1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F1F1A"/>
    <w:rPr>
      <w:b/>
      <w:bCs/>
    </w:rPr>
  </w:style>
  <w:style w:type="character" w:customStyle="1" w:styleId="KommentarthemaZchn">
    <w:name w:val="Kommentarthema Zchn"/>
    <w:basedOn w:val="KommentartextZchn"/>
    <w:link w:val="Kommentarthema"/>
    <w:uiPriority w:val="99"/>
    <w:semiHidden/>
    <w:rsid w:val="00DF1F1A"/>
    <w:rPr>
      <w:b/>
      <w:bCs/>
      <w:color w:val="000000" w:themeColor="text1"/>
      <w:sz w:val="20"/>
      <w:szCs w:val="20"/>
    </w:rPr>
  </w:style>
  <w:style w:type="paragraph" w:styleId="berarbeitung">
    <w:name w:val="Revision"/>
    <w:hidden/>
    <w:uiPriority w:val="99"/>
    <w:semiHidden/>
    <w:rsid w:val="000708AE"/>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9427251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3180">
      <w:bodyDiv w:val="1"/>
      <w:marLeft w:val="0"/>
      <w:marRight w:val="0"/>
      <w:marTop w:val="0"/>
      <w:marBottom w:val="0"/>
      <w:divBdr>
        <w:top w:val="none" w:sz="0" w:space="0" w:color="auto"/>
        <w:left w:val="none" w:sz="0" w:space="0" w:color="auto"/>
        <w:bottom w:val="none" w:sz="0" w:space="0" w:color="auto"/>
        <w:right w:val="none" w:sz="0" w:space="0" w:color="auto"/>
      </w:divBdr>
    </w:div>
    <w:div w:id="1080178316">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1E0088150F1445BCE4EC51DF3B48FC" ma:contentTypeVersion="16" ma:contentTypeDescription="Ein neues Dokument erstellen." ma:contentTypeScope="" ma:versionID="c4e2af8541996b060b3df330059d93c1">
  <xsd:schema xmlns:xsd="http://www.w3.org/2001/XMLSchema" xmlns:xs="http://www.w3.org/2001/XMLSchema" xmlns:p="http://schemas.microsoft.com/office/2006/metadata/properties" xmlns:ns2="6f716e76-90d7-4c20-8570-1c32fbf62e06" xmlns:ns3="e1708e34-3e51-485f-811f-e2fcc9a82605" targetNamespace="http://schemas.microsoft.com/office/2006/metadata/properties" ma:root="true" ma:fieldsID="c44ceeee60371d17bb51e3b123c7aded" ns2:_="" ns3:_="">
    <xsd:import namespace="6f716e76-90d7-4c20-8570-1c32fbf62e06"/>
    <xsd:import namespace="e1708e34-3e51-485f-811f-e2fcc9a826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16e76-90d7-4c20-8570-1c32fbf62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708e34-3e51-485f-811f-e2fcc9a82605"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4ef6506-9c89-42ac-b905-4e4225243abd}" ma:internalName="TaxCatchAll" ma:showField="CatchAllData" ma:web="e1708e34-3e51-485f-811f-e2fcc9a82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716e76-90d7-4c20-8570-1c32fbf62e06">
      <Terms xmlns="http://schemas.microsoft.com/office/infopath/2007/PartnerControls"/>
    </lcf76f155ced4ddcb4097134ff3c332f>
    <TaxCatchAll xmlns="e1708e34-3e51-485f-811f-e2fcc9a826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8101C-BA2D-4366-883F-C6C0FC335628}"/>
</file>

<file path=customXml/itemProps2.xml><?xml version="1.0" encoding="utf-8"?>
<ds:datastoreItem xmlns:ds="http://schemas.openxmlformats.org/officeDocument/2006/customXml" ds:itemID="{D502BCD7-7A6F-42FA-B4EA-A00C8E8E40C9}">
  <ds:schemaRefs>
    <ds:schemaRef ds:uri="http://schemas.openxmlformats.org/officeDocument/2006/bibliography"/>
  </ds:schemaRefs>
</ds:datastoreItem>
</file>

<file path=customXml/itemProps3.xml><?xml version="1.0" encoding="utf-8"?>
<ds:datastoreItem xmlns:ds="http://schemas.openxmlformats.org/officeDocument/2006/customXml" ds:itemID="{231DDE2A-E98C-4FF4-8E32-44EEF939DB98}">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5F95E64E-4CB5-469E-BF5E-F0B111A6A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PM Bau der ersten Direktreduktionsanlage am Standort Duisburg freigegeben</vt:lpstr>
    </vt:vector>
  </TitlesOfParts>
  <Company>DPI - Dr. PABST International München</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Bau der ersten Direktreduktionsanlage am Standort Duisburg freigegeben</dc:title>
  <dc:subject>Ü de-US</dc:subject>
  <dc:creator>Dr. PABST International</dc:creator>
  <cp:lastModifiedBy>Drüppel-Fink, Claudia</cp:lastModifiedBy>
  <cp:revision>6</cp:revision>
  <cp:lastPrinted>2018-02-14T17:43:00Z</cp:lastPrinted>
  <dcterms:created xsi:type="dcterms:W3CDTF">2022-09-08T08:48:00Z</dcterms:created>
  <dcterms:modified xsi:type="dcterms:W3CDTF">2022-09-08T11:51:00Z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0x0101009FFFF293AA9E8F4E958CC43779EB7E63</vt:lpwstr>
  </property>
  <property fmtid="{D5CDD505-2E9C-101B-9397-08002B2CF9AE}" pid="3" name="MediaServiceImageTags">
    <vt:lpwstr/>
  </property>
</Properties>
</file>