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E592DD6" w14:textId="77777777" w:rsidTr="008D3DFA">
        <w:trPr>
          <w:trHeight w:val="45"/>
        </w:trPr>
        <w:tc>
          <w:tcPr>
            <w:tcW w:w="7655" w:type="dxa"/>
          </w:tcPr>
          <w:p w14:paraId="77390F01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301925F" w14:textId="77777777" w:rsidR="008D3DFA" w:rsidRDefault="009772C9" w:rsidP="001E7E0A">
            <w:pPr>
              <w:pStyle w:val="BusinessArea"/>
            </w:pPr>
            <w:r>
              <w:t>Steel Europe</w:t>
            </w:r>
          </w:p>
        </w:tc>
      </w:tr>
      <w:tr w:rsidR="001E7E0A" w14:paraId="330791DB" w14:textId="77777777" w:rsidTr="001E7E0A">
        <w:trPr>
          <w:trHeight w:val="408"/>
        </w:trPr>
        <w:tc>
          <w:tcPr>
            <w:tcW w:w="7655" w:type="dxa"/>
          </w:tcPr>
          <w:p w14:paraId="4E405717" w14:textId="77777777" w:rsidR="001E7E0A" w:rsidRDefault="001E7E0A" w:rsidP="001E7E0A"/>
        </w:tc>
        <w:tc>
          <w:tcPr>
            <w:tcW w:w="1724" w:type="dxa"/>
          </w:tcPr>
          <w:p w14:paraId="1559D9DC" w14:textId="77777777" w:rsidR="001E7E0A" w:rsidRDefault="001E7E0A" w:rsidP="001E7E0A">
            <w:pPr>
              <w:pStyle w:val="BusinessArea"/>
            </w:pPr>
          </w:p>
        </w:tc>
      </w:tr>
      <w:tr w:rsidR="001E7E0A" w14:paraId="264130F3" w14:textId="77777777" w:rsidTr="001E7E0A">
        <w:trPr>
          <w:trHeight w:val="992"/>
        </w:trPr>
        <w:tc>
          <w:tcPr>
            <w:tcW w:w="7655" w:type="dxa"/>
          </w:tcPr>
          <w:p w14:paraId="44735C98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18B40B7D" w14:textId="2C4B64EF" w:rsidR="001E7E0A" w:rsidRDefault="00EE1636" w:rsidP="001E7E0A">
            <w:pPr>
              <w:pStyle w:val="Datumsangabe"/>
            </w:pPr>
            <w:r>
              <w:t>September 14</w:t>
            </w:r>
            <w:r w:rsidR="00901A82">
              <w:t>, 2022</w:t>
            </w:r>
          </w:p>
          <w:p w14:paraId="4E296CD6" w14:textId="0477C6C2" w:rsidR="001E7E0A" w:rsidRPr="0087668E" w:rsidRDefault="00132319" w:rsidP="005F7D6C">
            <w:pPr>
              <w:pStyle w:val="Seitenzahlangabe"/>
            </w:pPr>
            <w:r>
              <w:t xml:space="preserve">Page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44668E">
              <w:t>1</w:t>
            </w:r>
            <w:r w:rsidR="001E7E0A" w:rsidRPr="0087668E">
              <w:fldChar w:fldCharType="end"/>
            </w:r>
            <w:r>
              <w:t>/2</w:t>
            </w:r>
          </w:p>
        </w:tc>
      </w:tr>
    </w:tbl>
    <w:p w14:paraId="2DFFA0A3" w14:textId="77777777" w:rsidR="00F4093A" w:rsidRDefault="00F4093A" w:rsidP="00F4093A"/>
    <w:p w14:paraId="76DDA16C" w14:textId="77777777" w:rsidR="00DB3B5F" w:rsidRPr="007B6FAA" w:rsidRDefault="00DB3B5F" w:rsidP="00DB3B5F">
      <w:pPr>
        <w:rPr>
          <w:rFonts w:eastAsia="Times New Roman" w:cs="Times New Roman"/>
          <w:b/>
          <w:bCs/>
          <w:color w:val="auto"/>
          <w:szCs w:val="20"/>
        </w:rPr>
      </w:pPr>
      <w:proofErr w:type="spellStart"/>
      <w:r>
        <w:rPr>
          <w:b/>
          <w:color w:val="auto"/>
        </w:rPr>
        <w:t>Zentis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NaturRein</w:t>
      </w:r>
      <w:proofErr w:type="spellEnd"/>
      <w:r>
        <w:rPr>
          <w:b/>
          <w:color w:val="auto"/>
        </w:rPr>
        <w:t xml:space="preserve"> now with a twist-off closure made of CO</w:t>
      </w:r>
      <w:r>
        <w:rPr>
          <w:b/>
          <w:color w:val="auto"/>
          <w:vertAlign w:val="subscript"/>
        </w:rPr>
        <w:t>2</w:t>
      </w:r>
      <w:r>
        <w:rPr>
          <w:b/>
          <w:color w:val="auto"/>
        </w:rPr>
        <w:t xml:space="preserve"> reduced tinplate</w:t>
      </w:r>
    </w:p>
    <w:p w14:paraId="2F86AC96" w14:textId="77777777" w:rsidR="00DB3B5F" w:rsidRPr="007B6FAA" w:rsidRDefault="00DB3B5F" w:rsidP="00DB3B5F">
      <w:pPr>
        <w:rPr>
          <w:rFonts w:eastAsia="Times New Roman" w:cs="Times New Roman"/>
          <w:b/>
          <w:bCs/>
          <w:color w:val="auto"/>
          <w:szCs w:val="20"/>
          <w:lang w:eastAsia="de-DE"/>
        </w:rPr>
      </w:pPr>
    </w:p>
    <w:p w14:paraId="5C97D62D" w14:textId="77777777" w:rsidR="00DB3B5F" w:rsidRDefault="00DB3B5F" w:rsidP="00DB3B5F">
      <w:pPr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</w:p>
    <w:p w14:paraId="48005477" w14:textId="77777777" w:rsidR="00DB3B5F" w:rsidRDefault="00DB3B5F" w:rsidP="00DB3B5F">
      <w:pPr>
        <w:pStyle w:val="Listenabsatz"/>
        <w:numPr>
          <w:ilvl w:val="0"/>
          <w:numId w:val="23"/>
        </w:numPr>
        <w:jc w:val="both"/>
        <w:rPr>
          <w:rFonts w:eastAsia="Times New Roman" w:cs="Times New Roman"/>
          <w:bCs/>
          <w:color w:val="auto"/>
          <w:szCs w:val="20"/>
        </w:rPr>
      </w:pPr>
      <w:proofErr w:type="spellStart"/>
      <w:r>
        <w:rPr>
          <w:color w:val="auto"/>
        </w:rPr>
        <w:t>Zentis</w:t>
      </w:r>
      <w:proofErr w:type="spellEnd"/>
      <w:r>
        <w:rPr>
          <w:color w:val="auto"/>
        </w:rPr>
        <w:t xml:space="preserve"> uses twist-off closures made of CO</w:t>
      </w:r>
      <w:r>
        <w:rPr>
          <w:color w:val="auto"/>
          <w:vertAlign w:val="subscript"/>
        </w:rPr>
        <w:t>2</w:t>
      </w:r>
      <w:r>
        <w:rPr>
          <w:color w:val="auto"/>
        </w:rPr>
        <w:t xml:space="preserve"> reduced </w:t>
      </w:r>
      <w:proofErr w:type="spellStart"/>
      <w:r>
        <w:rPr>
          <w:color w:val="auto"/>
        </w:rPr>
        <w:t>rasselstein</w:t>
      </w:r>
      <w:proofErr w:type="spell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tinplate for </w:t>
      </w:r>
      <w:proofErr w:type="spellStart"/>
      <w:r>
        <w:rPr>
          <w:color w:val="auto"/>
        </w:rPr>
        <w:t>NaturRein</w:t>
      </w:r>
      <w:proofErr w:type="spellEnd"/>
      <w:r>
        <w:rPr>
          <w:color w:val="auto"/>
        </w:rPr>
        <w:t xml:space="preserve"> fruit spreads.</w:t>
      </w:r>
    </w:p>
    <w:p w14:paraId="4FB52415" w14:textId="7E165C9A" w:rsidR="00DB3B5F" w:rsidRDefault="00DB3B5F" w:rsidP="00DB3B5F">
      <w:pPr>
        <w:pStyle w:val="Listenabsatz"/>
        <w:numPr>
          <w:ilvl w:val="0"/>
          <w:numId w:val="23"/>
        </w:numPr>
        <w:jc w:val="both"/>
        <w:rPr>
          <w:rFonts w:eastAsia="Times New Roman" w:cs="Times New Roman"/>
          <w:bCs/>
          <w:color w:val="auto"/>
          <w:szCs w:val="20"/>
        </w:rPr>
      </w:pPr>
      <w:r w:rsidRPr="00CA13E2">
        <w:rPr>
          <w:color w:val="auto"/>
        </w:rPr>
        <w:t xml:space="preserve">The </w:t>
      </w:r>
      <w:proofErr w:type="spellStart"/>
      <w:r w:rsidRPr="00CA13E2">
        <w:rPr>
          <w:color w:val="auto"/>
        </w:rPr>
        <w:t>Blueseal</w:t>
      </w:r>
      <w:proofErr w:type="spellEnd"/>
      <w:r w:rsidRPr="00CA13E2">
        <w:rPr>
          <w:color w:val="auto"/>
          <w:vertAlign w:val="superscript"/>
        </w:rPr>
        <w:t>®</w:t>
      </w:r>
      <w:r w:rsidRPr="00CA13E2">
        <w:rPr>
          <w:color w:val="auto"/>
        </w:rPr>
        <w:t xml:space="preserve"> twist-off closure by </w:t>
      </w:r>
      <w:proofErr w:type="spellStart"/>
      <w:r w:rsidRPr="00CA13E2">
        <w:rPr>
          <w:color w:val="auto"/>
        </w:rPr>
        <w:t>Pano</w:t>
      </w:r>
      <w:proofErr w:type="spellEnd"/>
      <w:r w:rsidRPr="00CA13E2">
        <w:rPr>
          <w:color w:val="auto"/>
        </w:rPr>
        <w:t xml:space="preserve"> </w:t>
      </w:r>
      <w:proofErr w:type="spellStart"/>
      <w:r w:rsidR="00EA26DC">
        <w:rPr>
          <w:color w:val="auto"/>
        </w:rPr>
        <w:t>Verschluss</w:t>
      </w:r>
      <w:proofErr w:type="spellEnd"/>
      <w:r w:rsidR="00EA26DC">
        <w:rPr>
          <w:color w:val="auto"/>
        </w:rPr>
        <w:t xml:space="preserve"> </w:t>
      </w:r>
      <w:bookmarkStart w:id="0" w:name="_GoBack"/>
      <w:bookmarkEnd w:id="0"/>
      <w:r w:rsidRPr="00CA13E2">
        <w:rPr>
          <w:color w:val="auto"/>
        </w:rPr>
        <w:t>is</w:t>
      </w:r>
      <w:r>
        <w:rPr>
          <w:color w:val="auto"/>
        </w:rPr>
        <w:t xml:space="preserve"> more sustainable thanks to the use of tinplate made of </w:t>
      </w:r>
      <w:proofErr w:type="spellStart"/>
      <w:r>
        <w:rPr>
          <w:color w:val="auto"/>
        </w:rPr>
        <w:t>bluemint</w:t>
      </w:r>
      <w:proofErr w:type="spell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Steel and the PVC-free sealing ring.</w:t>
      </w:r>
    </w:p>
    <w:p w14:paraId="73362513" w14:textId="77777777" w:rsidR="00DB3B5F" w:rsidRPr="002A385E" w:rsidRDefault="00DB3B5F" w:rsidP="00DB3B5F">
      <w:pPr>
        <w:pStyle w:val="Listenabsatz"/>
        <w:numPr>
          <w:ilvl w:val="0"/>
          <w:numId w:val="23"/>
        </w:numPr>
        <w:jc w:val="both"/>
        <w:rPr>
          <w:rFonts w:eastAsia="Times New Roman" w:cs="Times New Roman"/>
          <w:bCs/>
          <w:color w:val="auto"/>
          <w:szCs w:val="20"/>
        </w:rPr>
      </w:pPr>
      <w:r>
        <w:rPr>
          <w:color w:val="auto"/>
        </w:rPr>
        <w:t xml:space="preserve">The use of </w:t>
      </w:r>
      <w:proofErr w:type="spellStart"/>
      <w:r>
        <w:rPr>
          <w:color w:val="auto"/>
        </w:rPr>
        <w:t>rasselstein</w:t>
      </w:r>
      <w:proofErr w:type="spell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tinplate made of </w:t>
      </w:r>
      <w:proofErr w:type="spellStart"/>
      <w:r>
        <w:rPr>
          <w:color w:val="auto"/>
        </w:rPr>
        <w:t>bluemint</w:t>
      </w:r>
      <w:proofErr w:type="spell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Steel can save up to 69 percent CO</w:t>
      </w:r>
      <w:r>
        <w:rPr>
          <w:color w:val="auto"/>
          <w:vertAlign w:val="subscript"/>
        </w:rPr>
        <w:t>2</w:t>
      </w:r>
      <w:r>
        <w:rPr>
          <w:color w:val="auto"/>
        </w:rPr>
        <w:t>.</w:t>
      </w:r>
    </w:p>
    <w:p w14:paraId="7F3935DF" w14:textId="77777777" w:rsidR="00DB3B5F" w:rsidRDefault="00DB3B5F" w:rsidP="00DB3B5F">
      <w:pPr>
        <w:pStyle w:val="Listenabsatz"/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</w:p>
    <w:p w14:paraId="50D4A279" w14:textId="77777777" w:rsidR="00DB3B5F" w:rsidRPr="002A385E" w:rsidRDefault="00DB3B5F" w:rsidP="00DB3B5F">
      <w:pPr>
        <w:pStyle w:val="Listenabsatz"/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</w:p>
    <w:p w14:paraId="0869DC8B" w14:textId="77777777" w:rsidR="00DB3B5F" w:rsidRPr="007B6FAA" w:rsidRDefault="00DB3B5F" w:rsidP="00DB3B5F">
      <w:pPr>
        <w:jc w:val="both"/>
        <w:rPr>
          <w:rFonts w:eastAsia="Times New Roman" w:cs="Times New Roman"/>
          <w:color w:val="auto"/>
          <w:szCs w:val="20"/>
        </w:rPr>
      </w:pPr>
      <w:proofErr w:type="spellStart"/>
      <w:r>
        <w:rPr>
          <w:color w:val="auto"/>
        </w:rPr>
        <w:t>Zentis</w:t>
      </w:r>
      <w:proofErr w:type="spellEnd"/>
      <w:r>
        <w:rPr>
          <w:color w:val="auto"/>
        </w:rPr>
        <w:t xml:space="preserve"> GmbH &amp; Co. KG is now the first jam manufacturer to use </w:t>
      </w:r>
      <w:proofErr w:type="spellStart"/>
      <w:r>
        <w:rPr>
          <w:color w:val="auto"/>
        </w:rPr>
        <w:t>rasselstein</w:t>
      </w:r>
      <w:proofErr w:type="spell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tinplate made from CO</w:t>
      </w:r>
      <w:r>
        <w:rPr>
          <w:color w:val="auto"/>
          <w:vertAlign w:val="subscript"/>
        </w:rPr>
        <w:t>2</w:t>
      </w:r>
      <w:r>
        <w:rPr>
          <w:color w:val="auto"/>
        </w:rPr>
        <w:t xml:space="preserve"> reduced </w:t>
      </w:r>
      <w:proofErr w:type="spellStart"/>
      <w:r>
        <w:rPr>
          <w:color w:val="auto"/>
        </w:rPr>
        <w:t>bluemint</w:t>
      </w:r>
      <w:proofErr w:type="spell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Steel for the twist-off closures of its </w:t>
      </w:r>
      <w:proofErr w:type="spellStart"/>
      <w:r>
        <w:rPr>
          <w:color w:val="auto"/>
        </w:rPr>
        <w:t>NaturRein</w:t>
      </w:r>
      <w:proofErr w:type="spellEnd"/>
      <w:r>
        <w:rPr>
          <w:color w:val="auto"/>
        </w:rPr>
        <w:t xml:space="preserve"> fruit spreads.</w:t>
      </w:r>
    </w:p>
    <w:p w14:paraId="603E7924" w14:textId="77777777" w:rsidR="00DB3B5F" w:rsidRPr="007B6FAA" w:rsidRDefault="00DB3B5F" w:rsidP="00DB3B5F">
      <w:pPr>
        <w:jc w:val="both"/>
        <w:rPr>
          <w:rFonts w:eastAsia="Times New Roman" w:cs="Times New Roman"/>
          <w:color w:val="auto"/>
          <w:szCs w:val="20"/>
          <w:lang w:eastAsia="de-DE"/>
        </w:rPr>
      </w:pPr>
    </w:p>
    <w:p w14:paraId="57BA4034" w14:textId="77777777" w:rsidR="00DB3B5F" w:rsidRPr="007B6FAA" w:rsidRDefault="00DB3B5F" w:rsidP="00DB3B5F">
      <w:pPr>
        <w:jc w:val="both"/>
        <w:rPr>
          <w:rFonts w:eastAsia="Times New Roman" w:cs="Times New Roman"/>
          <w:color w:val="auto"/>
          <w:szCs w:val="20"/>
        </w:rPr>
      </w:pPr>
      <w:r>
        <w:rPr>
          <w:color w:val="auto"/>
        </w:rPr>
        <w:t xml:space="preserve">The concept of </w:t>
      </w:r>
      <w:proofErr w:type="spellStart"/>
      <w:r>
        <w:rPr>
          <w:color w:val="auto"/>
        </w:rPr>
        <w:t>NaturRein</w:t>
      </w:r>
      <w:proofErr w:type="spellEnd"/>
      <w:r>
        <w:rPr>
          <w:color w:val="auto"/>
        </w:rPr>
        <w:t xml:space="preserve"> fruit spreads is based entirely on the idea of sustainability – for the product itself and in the packaging. The twist-off closure produced by </w:t>
      </w:r>
      <w:proofErr w:type="spellStart"/>
      <w:r>
        <w:rPr>
          <w:color w:val="auto"/>
        </w:rPr>
        <w:t>Pano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Verschluss</w:t>
      </w:r>
      <w:proofErr w:type="spellEnd"/>
      <w:r>
        <w:rPr>
          <w:color w:val="auto"/>
        </w:rPr>
        <w:t xml:space="preserve"> GmbH is PVC-free on the one hand and made of CO</w:t>
      </w:r>
      <w:r>
        <w:rPr>
          <w:color w:val="auto"/>
          <w:vertAlign w:val="subscript"/>
        </w:rPr>
        <w:t>2</w:t>
      </w:r>
      <w:r>
        <w:rPr>
          <w:color w:val="auto"/>
        </w:rPr>
        <w:t xml:space="preserve"> reduced tinplate from </w:t>
      </w:r>
      <w:proofErr w:type="spellStart"/>
      <w:r>
        <w:rPr>
          <w:color w:val="auto"/>
        </w:rPr>
        <w:t>thyssenkrupp</w:t>
      </w:r>
      <w:proofErr w:type="spellEnd"/>
      <w:r>
        <w:rPr>
          <w:color w:val="auto"/>
        </w:rPr>
        <w:t xml:space="preserve"> Rasselstein on the other. </w:t>
      </w:r>
      <w:proofErr w:type="spellStart"/>
      <w:proofErr w:type="gramStart"/>
      <w:r>
        <w:rPr>
          <w:color w:val="auto"/>
        </w:rPr>
        <w:t>bluemint</w:t>
      </w:r>
      <w:proofErr w:type="spellEnd"/>
      <w:proofErr w:type="gram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Steel is used in the production of this tinplate.</w:t>
      </w:r>
    </w:p>
    <w:p w14:paraId="1F3DFAD6" w14:textId="77777777" w:rsidR="00DB3B5F" w:rsidRPr="007B6FAA" w:rsidRDefault="00DB3B5F" w:rsidP="00DB3B5F">
      <w:pPr>
        <w:jc w:val="both"/>
        <w:rPr>
          <w:rFonts w:eastAsia="Times New Roman" w:cs="Times New Roman"/>
          <w:color w:val="auto"/>
          <w:szCs w:val="20"/>
          <w:lang w:eastAsia="de-DE"/>
        </w:rPr>
      </w:pPr>
    </w:p>
    <w:p w14:paraId="27CCA575" w14:textId="77777777" w:rsidR="00DB3B5F" w:rsidRDefault="00DB3B5F" w:rsidP="00DB3B5F">
      <w:pPr>
        <w:jc w:val="both"/>
        <w:outlineLvl w:val="0"/>
        <w:rPr>
          <w:rFonts w:eastAsia="Times New Roman" w:cs="Times New Roman"/>
          <w:color w:val="auto"/>
          <w:szCs w:val="20"/>
        </w:rPr>
      </w:pPr>
      <w:r>
        <w:rPr>
          <w:color w:val="auto"/>
        </w:rPr>
        <w:t xml:space="preserve">The product itself has a natural recipe that uses only three classic ingredients, without the addition of artificial flavors or preservatives. At the same time, </w:t>
      </w:r>
      <w:proofErr w:type="spellStart"/>
      <w:r>
        <w:rPr>
          <w:color w:val="auto"/>
        </w:rPr>
        <w:t>NaturRein</w:t>
      </w:r>
      <w:proofErr w:type="spellEnd"/>
      <w:r>
        <w:rPr>
          <w:color w:val="auto"/>
        </w:rPr>
        <w:t xml:space="preserve"> is the first climate-neutral certified </w:t>
      </w:r>
      <w:proofErr w:type="spellStart"/>
      <w:r>
        <w:rPr>
          <w:color w:val="auto"/>
        </w:rPr>
        <w:t>Zentis</w:t>
      </w:r>
      <w:proofErr w:type="spellEnd"/>
      <w:r>
        <w:rPr>
          <w:color w:val="auto"/>
        </w:rPr>
        <w:t xml:space="preserve"> product line.</w:t>
      </w:r>
    </w:p>
    <w:p w14:paraId="70F43871" w14:textId="77777777" w:rsidR="00DB3B5F" w:rsidRDefault="00DB3B5F" w:rsidP="00DB3B5F">
      <w:pPr>
        <w:jc w:val="both"/>
        <w:outlineLvl w:val="0"/>
        <w:rPr>
          <w:rFonts w:eastAsia="Times New Roman" w:cs="Times New Roman"/>
          <w:color w:val="auto"/>
          <w:szCs w:val="20"/>
          <w:lang w:eastAsia="de-DE"/>
        </w:rPr>
      </w:pPr>
    </w:p>
    <w:p w14:paraId="64263711" w14:textId="77777777" w:rsidR="00DB3B5F" w:rsidRPr="00CA13E2" w:rsidRDefault="00DB3B5F" w:rsidP="00DB3B5F">
      <w:pPr>
        <w:outlineLvl w:val="0"/>
        <w:rPr>
          <w:b/>
          <w:color w:val="auto"/>
        </w:rPr>
      </w:pPr>
      <w:r w:rsidRPr="00CA13E2">
        <w:rPr>
          <w:b/>
          <w:color w:val="auto"/>
        </w:rPr>
        <w:t>Cooperation for more climate protection</w:t>
      </w:r>
    </w:p>
    <w:p w14:paraId="291B764C" w14:textId="77777777" w:rsidR="00DB3B5F" w:rsidRPr="007B6FAA" w:rsidRDefault="00DB3B5F" w:rsidP="00DB3B5F">
      <w:pPr>
        <w:jc w:val="both"/>
        <w:outlineLvl w:val="0"/>
        <w:rPr>
          <w:rFonts w:eastAsia="Times New Roman" w:cs="Times New Roman"/>
          <w:color w:val="auto"/>
          <w:szCs w:val="20"/>
        </w:rPr>
      </w:pPr>
      <w:r>
        <w:rPr>
          <w:color w:val="auto"/>
        </w:rPr>
        <w:t xml:space="preserve">“When it comes to climate protection, one factor is particularly important: smart cooperation at all levels,” says Oliver </w:t>
      </w:r>
      <w:proofErr w:type="spellStart"/>
      <w:r>
        <w:rPr>
          <w:color w:val="auto"/>
        </w:rPr>
        <w:t>Böcker</w:t>
      </w:r>
      <w:proofErr w:type="spellEnd"/>
      <w:r>
        <w:rPr>
          <w:color w:val="auto"/>
        </w:rPr>
        <w:t xml:space="preserve">, General Manager Brand at </w:t>
      </w:r>
      <w:proofErr w:type="spellStart"/>
      <w:r>
        <w:rPr>
          <w:color w:val="auto"/>
        </w:rPr>
        <w:t>Zentis</w:t>
      </w:r>
      <w:proofErr w:type="spellEnd"/>
      <w:r>
        <w:rPr>
          <w:color w:val="auto"/>
        </w:rPr>
        <w:t xml:space="preserve">. “The companies </w:t>
      </w:r>
      <w:proofErr w:type="spellStart"/>
      <w:r>
        <w:rPr>
          <w:color w:val="auto"/>
        </w:rPr>
        <w:t>Pano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thyssenkrupp</w:t>
      </w:r>
      <w:proofErr w:type="spellEnd"/>
      <w:r>
        <w:rPr>
          <w:color w:val="auto"/>
        </w:rPr>
        <w:t xml:space="preserve"> Rasselstein are strong and competent partners at our side. The cooperation is an essential step in terms of climate protection – and entirely in line with our ambitious sustainability strategy.”</w:t>
      </w:r>
    </w:p>
    <w:p w14:paraId="1D960366" w14:textId="77777777" w:rsidR="00DB3B5F" w:rsidRPr="007B6FAA" w:rsidRDefault="00DB3B5F" w:rsidP="00DB3B5F">
      <w:pPr>
        <w:jc w:val="both"/>
        <w:outlineLvl w:val="0"/>
        <w:rPr>
          <w:rFonts w:eastAsia="Times New Roman" w:cs="Times New Roman"/>
          <w:color w:val="auto"/>
          <w:szCs w:val="20"/>
          <w:lang w:eastAsia="de-DE"/>
        </w:rPr>
      </w:pPr>
    </w:p>
    <w:p w14:paraId="1F0D25F7" w14:textId="77777777" w:rsidR="00DB3B5F" w:rsidRPr="007B6FAA" w:rsidRDefault="00DB3B5F" w:rsidP="00DB3B5F">
      <w:pPr>
        <w:jc w:val="both"/>
        <w:rPr>
          <w:rFonts w:cs="Arial"/>
          <w:szCs w:val="20"/>
        </w:rPr>
      </w:pPr>
      <w:r>
        <w:rPr>
          <w:color w:val="auto"/>
        </w:rPr>
        <w:t xml:space="preserve">“The use of </w:t>
      </w:r>
      <w:proofErr w:type="spellStart"/>
      <w:r>
        <w:rPr>
          <w:color w:val="auto"/>
        </w:rPr>
        <w:t>rasselstein</w:t>
      </w:r>
      <w:proofErr w:type="spell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tinplate made of </w:t>
      </w:r>
      <w:proofErr w:type="spellStart"/>
      <w:r>
        <w:rPr>
          <w:color w:val="auto"/>
        </w:rPr>
        <w:t>bluemint</w:t>
      </w:r>
      <w:proofErr w:type="spellEnd"/>
      <w:r>
        <w:rPr>
          <w:color w:val="auto"/>
          <w:vertAlign w:val="superscript"/>
        </w:rPr>
        <w:t>®</w:t>
      </w:r>
      <w:r>
        <w:rPr>
          <w:color w:val="auto"/>
        </w:rPr>
        <w:t xml:space="preserve"> Steel can save up to 69 percent CO</w:t>
      </w:r>
      <w:r>
        <w:rPr>
          <w:color w:val="auto"/>
          <w:vertAlign w:val="subscript"/>
        </w:rPr>
        <w:t>2</w:t>
      </w:r>
      <w:r>
        <w:rPr>
          <w:color w:val="auto"/>
        </w:rPr>
        <w:t xml:space="preserve">,” says Dr. Peter Biele, CEO of </w:t>
      </w:r>
      <w:proofErr w:type="spellStart"/>
      <w:r>
        <w:rPr>
          <w:color w:val="auto"/>
        </w:rPr>
        <w:t>thyssenkrupp</w:t>
      </w:r>
      <w:proofErr w:type="spellEnd"/>
      <w:r>
        <w:rPr>
          <w:color w:val="auto"/>
        </w:rPr>
        <w:t xml:space="preserve"> Rasselstein. “The </w:t>
      </w:r>
      <w:r w:rsidRPr="00CA13E2">
        <w:rPr>
          <w:color w:val="auto"/>
        </w:rPr>
        <w:t>real C</w:t>
      </w:r>
      <w:r>
        <w:rPr>
          <w:color w:val="auto"/>
        </w:rPr>
        <w:t>O</w:t>
      </w:r>
      <w:r>
        <w:rPr>
          <w:color w:val="auto"/>
          <w:vertAlign w:val="subscript"/>
        </w:rPr>
        <w:t>2</w:t>
      </w:r>
      <w:r>
        <w:rPr>
          <w:color w:val="auto"/>
        </w:rPr>
        <w:t xml:space="preserve"> savings can help customers and their customers achieve their Scope 3 goal. And all this without carbon offsetting; only by using alternative source materials in the steel production. In particular, this reduces the use of</w:t>
      </w:r>
      <w:r>
        <w:t xml:space="preserve"> coal for the reduction process in the blast furnace.”</w:t>
      </w:r>
    </w:p>
    <w:p w14:paraId="56763A43" w14:textId="77777777" w:rsidR="00DB3B5F" w:rsidRPr="007B6FAA" w:rsidRDefault="00DB3B5F" w:rsidP="00DB3B5F">
      <w:pPr>
        <w:jc w:val="both"/>
        <w:rPr>
          <w:rFonts w:cs="Arial"/>
          <w:szCs w:val="20"/>
        </w:rPr>
      </w:pPr>
    </w:p>
    <w:p w14:paraId="10A60BC3" w14:textId="77777777" w:rsidR="00DB3B5F" w:rsidRPr="007B6FAA" w:rsidRDefault="00DB3B5F" w:rsidP="00DB3B5F">
      <w:pPr>
        <w:jc w:val="both"/>
        <w:rPr>
          <w:rFonts w:cs="Arial"/>
          <w:szCs w:val="20"/>
        </w:rPr>
      </w:pPr>
      <w:r>
        <w:t xml:space="preserve">“The positive market response to this </w:t>
      </w:r>
      <w:proofErr w:type="spellStart"/>
      <w:r>
        <w:t>Zentis</w:t>
      </w:r>
      <w:proofErr w:type="spellEnd"/>
      <w:r>
        <w:t xml:space="preserve"> sustainability initiative is great,” says a delighted Thomas Stock, Managing Director of </w:t>
      </w:r>
      <w:proofErr w:type="spellStart"/>
      <w:r>
        <w:t>Pano</w:t>
      </w:r>
      <w:proofErr w:type="spellEnd"/>
      <w:r>
        <w:t xml:space="preserve"> </w:t>
      </w:r>
      <w:proofErr w:type="spellStart"/>
      <w:r>
        <w:t>Verschluss</w:t>
      </w:r>
      <w:proofErr w:type="spellEnd"/>
      <w:r>
        <w:t xml:space="preserve">. “Produced from </w:t>
      </w:r>
      <w:proofErr w:type="spellStart"/>
      <w:r>
        <w:t>bluemint</w:t>
      </w:r>
      <w:proofErr w:type="spellEnd"/>
      <w:r>
        <w:rPr>
          <w:vertAlign w:val="superscript"/>
        </w:rPr>
        <w:t>®</w:t>
      </w:r>
      <w:r>
        <w:t xml:space="preserve"> tinplate, the PVC-free </w:t>
      </w:r>
      <w:proofErr w:type="spellStart"/>
      <w:r>
        <w:t>Blueseal</w:t>
      </w:r>
      <w:proofErr w:type="spellEnd"/>
      <w:r>
        <w:rPr>
          <w:vertAlign w:val="superscript"/>
        </w:rPr>
        <w:t>®</w:t>
      </w:r>
      <w:r>
        <w:t xml:space="preserve"> closure (easily recognizable thanks to the blue sealing ring) is a wonderful match for the </w:t>
      </w:r>
      <w:proofErr w:type="spellStart"/>
      <w:r>
        <w:t>Zentis</w:t>
      </w:r>
      <w:proofErr w:type="spellEnd"/>
      <w:r>
        <w:t xml:space="preserve"> product!”</w:t>
      </w:r>
    </w:p>
    <w:p w14:paraId="4D1DEF23" w14:textId="77777777" w:rsidR="00DB3B5F" w:rsidRDefault="00DB3B5F" w:rsidP="00DB3B5F">
      <w:pPr>
        <w:rPr>
          <w:b/>
          <w:szCs w:val="20"/>
        </w:rPr>
      </w:pPr>
    </w:p>
    <w:p w14:paraId="106BED81" w14:textId="77777777" w:rsidR="00DB3B5F" w:rsidRDefault="00DB3B5F" w:rsidP="00DB3B5F">
      <w:pPr>
        <w:rPr>
          <w:szCs w:val="20"/>
        </w:rPr>
      </w:pPr>
      <w:bookmarkStart w:id="1" w:name="text_teaser"/>
      <w:bookmarkStart w:id="2" w:name="standard_text"/>
      <w:bookmarkStart w:id="3" w:name="text_teaser_1"/>
      <w:bookmarkEnd w:id="1"/>
      <w:bookmarkEnd w:id="2"/>
      <w:bookmarkEnd w:id="3"/>
    </w:p>
    <w:p w14:paraId="178334E6" w14:textId="77777777" w:rsidR="00DB3B5F" w:rsidRDefault="00DB3B5F" w:rsidP="00DB3B5F">
      <w:pPr>
        <w:rPr>
          <w:szCs w:val="20"/>
        </w:rPr>
      </w:pPr>
    </w:p>
    <w:p w14:paraId="1F911687" w14:textId="77777777" w:rsidR="00DB3B5F" w:rsidRPr="001B3C55" w:rsidRDefault="00DB3B5F" w:rsidP="00DB3B5F">
      <w:pPr>
        <w:pStyle w:val="Listenabsatz"/>
        <w:rPr>
          <w:szCs w:val="20"/>
        </w:rPr>
      </w:pPr>
    </w:p>
    <w:p w14:paraId="1C19EAA6" w14:textId="77777777" w:rsidR="00DB3B5F" w:rsidRPr="0040354C" w:rsidRDefault="00DB3B5F" w:rsidP="00DB3B5F">
      <w:pPr>
        <w:rPr>
          <w:lang w:val="de-DE"/>
        </w:rPr>
      </w:pPr>
      <w:proofErr w:type="spellStart"/>
      <w:r w:rsidRPr="0040354C">
        <w:rPr>
          <w:lang w:val="de-DE"/>
        </w:rPr>
        <w:t>Contact</w:t>
      </w:r>
      <w:proofErr w:type="spellEnd"/>
      <w:r w:rsidRPr="0040354C">
        <w:rPr>
          <w:lang w:val="de-DE"/>
        </w:rPr>
        <w:t>:</w:t>
      </w:r>
    </w:p>
    <w:p w14:paraId="294B9F39" w14:textId="77777777" w:rsidR="00DB3B5F" w:rsidRPr="0040354C" w:rsidRDefault="00DB3B5F" w:rsidP="00DB3B5F">
      <w:pPr>
        <w:rPr>
          <w:lang w:val="de-DE"/>
        </w:rPr>
      </w:pPr>
      <w:proofErr w:type="spellStart"/>
      <w:r w:rsidRPr="0040354C">
        <w:rPr>
          <w:lang w:val="de-DE"/>
        </w:rPr>
        <w:t>thyssenkrupp</w:t>
      </w:r>
      <w:proofErr w:type="spellEnd"/>
      <w:r w:rsidRPr="0040354C">
        <w:rPr>
          <w:lang w:val="de-DE"/>
        </w:rPr>
        <w:t xml:space="preserve"> Rasselstein GmbH</w:t>
      </w:r>
    </w:p>
    <w:p w14:paraId="55281B08" w14:textId="77777777" w:rsidR="00DB3B5F" w:rsidRPr="0040354C" w:rsidRDefault="00DB3B5F" w:rsidP="00DB3B5F">
      <w:pPr>
        <w:rPr>
          <w:lang w:val="de-DE"/>
        </w:rPr>
      </w:pPr>
      <w:r w:rsidRPr="0040354C">
        <w:rPr>
          <w:lang w:val="de-DE"/>
        </w:rPr>
        <w:t>Nicole Korb</w:t>
      </w:r>
    </w:p>
    <w:p w14:paraId="7EA1ED20" w14:textId="77777777" w:rsidR="00DB3B5F" w:rsidRPr="005375E0" w:rsidRDefault="00DB3B5F" w:rsidP="00DB3B5F">
      <w:r>
        <w:t>Communications + Market Development</w:t>
      </w:r>
    </w:p>
    <w:p w14:paraId="2512E20F" w14:textId="77777777" w:rsidR="00DB3B5F" w:rsidRPr="005375E0" w:rsidRDefault="00DB3B5F" w:rsidP="00DB3B5F">
      <w:r>
        <w:t>Phone: +49 (0)2632 3097</w:t>
      </w:r>
      <w:r>
        <w:rPr>
          <w:rFonts w:ascii="Arial" w:hAnsi="Arial"/>
        </w:rPr>
        <w:t> </w:t>
      </w:r>
      <w:r>
        <w:t>-</w:t>
      </w:r>
      <w:r>
        <w:rPr>
          <w:rFonts w:ascii="Arial" w:hAnsi="Arial"/>
        </w:rPr>
        <w:t> </w:t>
      </w:r>
      <w:r>
        <w:t>2265</w:t>
      </w:r>
    </w:p>
    <w:p w14:paraId="60770F9F" w14:textId="77777777" w:rsidR="00DB3B5F" w:rsidRPr="005375E0" w:rsidRDefault="00DB3B5F" w:rsidP="00DB3B5F">
      <w:r>
        <w:t>Nicole.Korb@thyssenkrupp.com</w:t>
      </w:r>
    </w:p>
    <w:p w14:paraId="529F2D1D" w14:textId="77777777" w:rsidR="00DB3B5F" w:rsidRPr="00714FA6" w:rsidRDefault="00DB3B5F" w:rsidP="00DB3B5F">
      <w:r>
        <w:t xml:space="preserve">www.thyssenkrupp-steel.com </w:t>
      </w:r>
    </w:p>
    <w:p w14:paraId="5FB3F8B4" w14:textId="1C741489" w:rsidR="00E7538D" w:rsidRDefault="00E7538D" w:rsidP="00DB3B5F">
      <w:pPr>
        <w:jc w:val="both"/>
      </w:pPr>
      <w:r>
        <w:t xml:space="preserve"> </w:t>
      </w:r>
    </w:p>
    <w:sectPr w:rsidR="00E7538D" w:rsidSect="008D3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BD2B" w14:textId="77777777" w:rsidR="00E37F16" w:rsidRDefault="00E37F16" w:rsidP="005B5ABA">
      <w:pPr>
        <w:spacing w:line="240" w:lineRule="auto"/>
      </w:pPr>
      <w:r>
        <w:separator/>
      </w:r>
    </w:p>
  </w:endnote>
  <w:endnote w:type="continuationSeparator" w:id="0">
    <w:p w14:paraId="1D8B407A" w14:textId="77777777" w:rsidR="00E37F16" w:rsidRDefault="00E37F1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AAAC" w14:textId="77777777" w:rsidR="00956329" w:rsidRDefault="009563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0AB8" w14:textId="77777777" w:rsidR="00040FF0" w:rsidRDefault="005A1A95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C35BE4" wp14:editId="13A90FE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468914" w14:textId="77777777" w:rsidR="00F642E9" w:rsidRPr="00956329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>thyssenkrupp</w:t>
                          </w:r>
                          <w:proofErr w:type="spellEnd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 xml:space="preserve"> Steel Europe AG, Kaiser-Wilhelm-</w:t>
                          </w:r>
                          <w:proofErr w:type="spellStart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P: +49 203 52 -25168, press-steel@thyssenkrupp.com, www.thyssenkrupp-steel.com</w:t>
                          </w:r>
                        </w:p>
                        <w:p w14:paraId="56058766" w14:textId="55BE231A"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 w:rsidR="00956329"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 w:rsidR="00956329"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Executive Board: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, Chairman; </w:t>
                          </w:r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Ing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 xml:space="preserve">. Heike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Denecke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-Arnold,</w:t>
                          </w:r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, Dr.-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Ing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.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Arnd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</w:p>
                        <w:p w14:paraId="2D284AAB" w14:textId="77777777" w:rsidR="00F642E9" w:rsidRPr="00017C1F" w:rsidRDefault="00F642E9" w:rsidP="00DD49C4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office: Duisburg, Court of register: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C35BE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D468914" w14:textId="77777777" w:rsidR="00F642E9" w:rsidRPr="00956329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proofErr w:type="spellStart"/>
                    <w:r w:rsidRPr="00956329">
                      <w:rPr>
                        <w:rFonts w:asciiTheme="majorHAnsi" w:hAnsiTheme="majorHAnsi"/>
                        <w:lang w:val="de-DE"/>
                      </w:rPr>
                      <w:t>thyssenkrupp</w:t>
                    </w:r>
                    <w:proofErr w:type="spellEnd"/>
                    <w:r w:rsidRPr="00956329">
                      <w:rPr>
                        <w:rFonts w:asciiTheme="majorHAnsi" w:hAnsiTheme="majorHAnsi"/>
                        <w:lang w:val="de-DE"/>
                      </w:rPr>
                      <w:t xml:space="preserve"> Steel Europe AG, Kaiser-Wilhelm-</w:t>
                    </w:r>
                    <w:proofErr w:type="spellStart"/>
                    <w:r w:rsidRPr="00956329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956329">
                      <w:rPr>
                        <w:rFonts w:asciiTheme="majorHAnsi" w:hAnsiTheme="majorHAnsi"/>
                        <w:lang w:val="de-DE"/>
                      </w:rPr>
                      <w:t xml:space="preserve"> 100, 47166 Duisburg, Germany, P: +49 203 52 -25168, press-steel@thyssenkrupp.com, www.thyssenkrupp-steel.com</w:t>
                    </w:r>
                  </w:p>
                  <w:p w14:paraId="56058766" w14:textId="55BE231A"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 w:rsidR="00956329"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 w:rsidR="00956329">
                      <w:rPr>
                        <w:rFonts w:asciiTheme="majorHAnsi" w:hAnsiTheme="majorHAnsi"/>
                      </w:rPr>
                      <w:t xml:space="preserve"> Gabriel</w:t>
                    </w:r>
                    <w:r>
                      <w:rPr>
                        <w:rFonts w:asciiTheme="majorHAnsi" w:hAnsiTheme="majorHAnsi"/>
                      </w:rPr>
                      <w:br/>
                      <w:t>Executive Board: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 xml:space="preserve">Bernhard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, Chairman; </w:t>
                    </w:r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</w:t>
                    </w:r>
                    <w:proofErr w:type="spellStart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Ing</w:t>
                    </w:r>
                    <w:proofErr w:type="spellEnd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 xml:space="preserve">. Heike </w:t>
                    </w:r>
                    <w:proofErr w:type="spellStart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Denecke</w:t>
                    </w:r>
                    <w:proofErr w:type="spellEnd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-Arnold,</w:t>
                    </w:r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, Dr.-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Ing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.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Arnd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</w:t>
                    </w:r>
                  </w:p>
                  <w:p w14:paraId="2D284AAB" w14:textId="77777777" w:rsidR="00F642E9" w:rsidRPr="00017C1F" w:rsidRDefault="00F642E9" w:rsidP="00DD49C4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office: Duisburg, Court of register: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D946" w14:textId="77777777" w:rsidR="00AF75F1" w:rsidRDefault="007D355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4E18BCD" wp14:editId="3BBD19D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BC7CB1" w14:textId="77777777" w:rsidR="009772C9" w:rsidRPr="00956329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>thyssenkrupp</w:t>
                          </w:r>
                          <w:proofErr w:type="spellEnd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 xml:space="preserve"> Steel Europe AG, Kaiser-Wilhelm-</w:t>
                          </w:r>
                          <w:proofErr w:type="spellStart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956329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P: +49 203 52 -25168, press-steel@thyssenkrupp.com, www.thyssenkrupp-steel.com</w:t>
                          </w:r>
                        </w:p>
                        <w:p w14:paraId="1E085703" w14:textId="2F64D2FD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 w:rsidR="00956329"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 w:rsidR="00956329"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Executive Board: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, Chairman; </w:t>
                          </w:r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Ing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 xml:space="preserve">. Heike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Denecke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-Arnold,</w:t>
                          </w:r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, Dr.-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Ing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.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Arnd</w:t>
                          </w:r>
                          <w:proofErr w:type="spellEnd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 w:rsidR="00956329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</w:p>
                        <w:p w14:paraId="40FED738" w14:textId="77777777" w:rsidR="007D3550" w:rsidRPr="00AF75F1" w:rsidRDefault="009772C9" w:rsidP="00DD49C4">
                          <w:pPr>
                            <w:pStyle w:val="Fuzeile"/>
                            <w:ind w:left="0"/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office: Duisburg, Court of register: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18BC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4BC7CB1" w14:textId="77777777" w:rsidR="009772C9" w:rsidRPr="00956329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proofErr w:type="spellStart"/>
                    <w:r w:rsidRPr="00956329">
                      <w:rPr>
                        <w:rFonts w:asciiTheme="majorHAnsi" w:hAnsiTheme="majorHAnsi"/>
                        <w:lang w:val="de-DE"/>
                      </w:rPr>
                      <w:t>thyssenkrupp</w:t>
                    </w:r>
                    <w:proofErr w:type="spellEnd"/>
                    <w:r w:rsidRPr="00956329">
                      <w:rPr>
                        <w:rFonts w:asciiTheme="majorHAnsi" w:hAnsiTheme="majorHAnsi"/>
                        <w:lang w:val="de-DE"/>
                      </w:rPr>
                      <w:t xml:space="preserve"> Steel Europe AG, Kaiser-Wilhelm-</w:t>
                    </w:r>
                    <w:proofErr w:type="spellStart"/>
                    <w:r w:rsidRPr="00956329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956329">
                      <w:rPr>
                        <w:rFonts w:asciiTheme="majorHAnsi" w:hAnsiTheme="majorHAnsi"/>
                        <w:lang w:val="de-DE"/>
                      </w:rPr>
                      <w:t xml:space="preserve"> 100, 47166 Duisburg, Germany, P: +49 203 52 -25168, press-steel@thyssenkrupp.com, www.thyssenkrupp-steel.com</w:t>
                    </w:r>
                  </w:p>
                  <w:p w14:paraId="1E085703" w14:textId="2F64D2FD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 w:rsidR="00956329"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 w:rsidR="00956329">
                      <w:rPr>
                        <w:rFonts w:asciiTheme="majorHAnsi" w:hAnsiTheme="majorHAnsi"/>
                      </w:rPr>
                      <w:t xml:space="preserve"> Gabriel</w:t>
                    </w:r>
                    <w:r>
                      <w:rPr>
                        <w:rFonts w:asciiTheme="majorHAnsi" w:hAnsiTheme="majorHAnsi"/>
                      </w:rPr>
                      <w:br/>
                      <w:t>Executive Board: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 xml:space="preserve">Bernhard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, Chairman; </w:t>
                    </w:r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</w:t>
                    </w:r>
                    <w:proofErr w:type="spellStart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Ing</w:t>
                    </w:r>
                    <w:proofErr w:type="spellEnd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 xml:space="preserve">. Heike </w:t>
                    </w:r>
                    <w:proofErr w:type="spellStart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Denecke</w:t>
                    </w:r>
                    <w:proofErr w:type="spellEnd"/>
                    <w:r w:rsidR="00956329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-Arnold,</w:t>
                    </w:r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, Dr.-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Ing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.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Arnd</w:t>
                    </w:r>
                    <w:proofErr w:type="spellEnd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 </w:t>
                    </w:r>
                    <w:proofErr w:type="spellStart"/>
                    <w:r w:rsidR="00956329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proofErr w:type="spellEnd"/>
                  </w:p>
                  <w:p w14:paraId="40FED738" w14:textId="77777777" w:rsidR="007D3550" w:rsidRPr="00AF75F1" w:rsidRDefault="009772C9" w:rsidP="00DD49C4">
                    <w:pPr>
                      <w:pStyle w:val="Fuzeile"/>
                      <w:ind w:left="0"/>
                    </w:pPr>
                    <w:r>
                      <w:rPr>
                        <w:rFonts w:asciiTheme="majorHAnsi" w:hAnsiTheme="majorHAnsi"/>
                      </w:rPr>
                      <w:t>Registered office: Duisburg, Court of register: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698D" w14:textId="77777777" w:rsidR="00E37F16" w:rsidRDefault="00E37F16" w:rsidP="005B5ABA">
      <w:pPr>
        <w:spacing w:line="240" w:lineRule="auto"/>
      </w:pPr>
      <w:r>
        <w:separator/>
      </w:r>
    </w:p>
  </w:footnote>
  <w:footnote w:type="continuationSeparator" w:id="0">
    <w:p w14:paraId="67654246" w14:textId="77777777" w:rsidR="00E37F16" w:rsidRDefault="00E37F1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78E4" w14:textId="77777777" w:rsidR="00956329" w:rsidRDefault="009563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18FF" w14:textId="77777777" w:rsidR="005B5ABA" w:rsidRDefault="00695AFF" w:rsidP="008D3DFA">
    <w:pPr>
      <w:pStyle w:val="Kopfzeile"/>
      <w:spacing w:after="870" w:line="280" w:lineRule="atLeas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C56749" wp14:editId="4A183D4D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95ACFD" w14:textId="1D72BF4D" w:rsidR="00695AFF" w:rsidRPr="001E7E0A" w:rsidRDefault="00BC2E60" w:rsidP="00695AFF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A26DC">
                            <w:rPr>
                              <w:noProof/>
                            </w:rPr>
                            <w:t>September 14, 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91A5C38" w14:textId="36275237"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26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A26DC">
                            <w:fldChar w:fldCharType="begin"/>
                          </w:r>
                          <w:r w:rsidR="00EA26DC">
                            <w:instrText xml:space="preserve"> NUMPAGES   \* MERGEFORMAT </w:instrText>
                          </w:r>
                          <w:r w:rsidR="00EA26DC">
                            <w:fldChar w:fldCharType="separate"/>
                          </w:r>
                          <w:r w:rsidR="00EA26DC">
                            <w:rPr>
                              <w:noProof/>
                            </w:rPr>
                            <w:t>2</w:t>
                          </w:r>
                          <w:r w:rsidR="00EA26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56749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14:paraId="6095ACFD" w14:textId="1D72BF4D" w:rsidR="00695AFF" w:rsidRPr="001E7E0A" w:rsidRDefault="00BC2E60" w:rsidP="00695AFF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A26DC">
                      <w:rPr>
                        <w:noProof/>
                      </w:rPr>
                      <w:t>September 14, 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91A5C38" w14:textId="36275237" w:rsidR="00695AFF" w:rsidRDefault="00695AFF" w:rsidP="00695AFF">
                    <w:pPr>
                      <w:pStyle w:val="Seitenzahlangabe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26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A26DC">
                      <w:fldChar w:fldCharType="begin"/>
                    </w:r>
                    <w:r w:rsidR="00EA26DC">
                      <w:instrText xml:space="preserve"> NUMPAGES   \* MERGEFORMAT </w:instrText>
                    </w:r>
                    <w:r w:rsidR="00EA26DC">
                      <w:fldChar w:fldCharType="separate"/>
                    </w:r>
                    <w:r w:rsidR="00EA26DC">
                      <w:rPr>
                        <w:noProof/>
                      </w:rPr>
                      <w:t>2</w:t>
                    </w:r>
                    <w:r w:rsidR="00EA26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75648" behindDoc="1" locked="0" layoutInCell="1" allowOverlap="1" wp14:anchorId="1EF48E63" wp14:editId="2707368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F6A9" w14:textId="77777777" w:rsidR="002D1B27" w:rsidRDefault="00CA4CE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57D49F42" wp14:editId="12EE8E9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blau_RGB_klein"/>
      </v:shape>
    </w:pict>
  </w:numPicBullet>
  <w:numPicBullet w:numPicBulletId="1">
    <w:pict>
      <v:shape id="_x0000_i1027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6144E"/>
    <w:multiLevelType w:val="hybridMultilevel"/>
    <w:tmpl w:val="4C804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2DA9"/>
    <w:rsid w:val="000031BB"/>
    <w:rsid w:val="000065E5"/>
    <w:rsid w:val="00010883"/>
    <w:rsid w:val="00013973"/>
    <w:rsid w:val="00013D8D"/>
    <w:rsid w:val="000141A9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4508"/>
    <w:rsid w:val="0004589C"/>
    <w:rsid w:val="0004688E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51B"/>
    <w:rsid w:val="000677D4"/>
    <w:rsid w:val="00067B08"/>
    <w:rsid w:val="00070CA9"/>
    <w:rsid w:val="00071405"/>
    <w:rsid w:val="0007159B"/>
    <w:rsid w:val="000733A6"/>
    <w:rsid w:val="00085C12"/>
    <w:rsid w:val="00085CC6"/>
    <w:rsid w:val="00086569"/>
    <w:rsid w:val="0009118A"/>
    <w:rsid w:val="000A0167"/>
    <w:rsid w:val="000A357A"/>
    <w:rsid w:val="000A4073"/>
    <w:rsid w:val="000A40CF"/>
    <w:rsid w:val="000B4C36"/>
    <w:rsid w:val="000B5B1F"/>
    <w:rsid w:val="000C205A"/>
    <w:rsid w:val="000C61AA"/>
    <w:rsid w:val="000C770C"/>
    <w:rsid w:val="000C772A"/>
    <w:rsid w:val="000D1151"/>
    <w:rsid w:val="000D24C9"/>
    <w:rsid w:val="000D2C99"/>
    <w:rsid w:val="000D392C"/>
    <w:rsid w:val="000D4D6C"/>
    <w:rsid w:val="000D7A96"/>
    <w:rsid w:val="000E0CF8"/>
    <w:rsid w:val="000E478B"/>
    <w:rsid w:val="000E7DC5"/>
    <w:rsid w:val="000F12D4"/>
    <w:rsid w:val="000F2F3E"/>
    <w:rsid w:val="000F62A0"/>
    <w:rsid w:val="00101DFC"/>
    <w:rsid w:val="00102C50"/>
    <w:rsid w:val="00107B57"/>
    <w:rsid w:val="00110BA7"/>
    <w:rsid w:val="001115A7"/>
    <w:rsid w:val="001230B6"/>
    <w:rsid w:val="00123EF3"/>
    <w:rsid w:val="001306E1"/>
    <w:rsid w:val="00131A2C"/>
    <w:rsid w:val="00132319"/>
    <w:rsid w:val="001340AE"/>
    <w:rsid w:val="00135EFB"/>
    <w:rsid w:val="001364F9"/>
    <w:rsid w:val="0014099D"/>
    <w:rsid w:val="00143981"/>
    <w:rsid w:val="00143AF6"/>
    <w:rsid w:val="001451C6"/>
    <w:rsid w:val="001451D3"/>
    <w:rsid w:val="00146600"/>
    <w:rsid w:val="00156794"/>
    <w:rsid w:val="00161D18"/>
    <w:rsid w:val="00164B1C"/>
    <w:rsid w:val="00165CEA"/>
    <w:rsid w:val="001729B4"/>
    <w:rsid w:val="00180C1B"/>
    <w:rsid w:val="00182E0C"/>
    <w:rsid w:val="001861FA"/>
    <w:rsid w:val="00193E29"/>
    <w:rsid w:val="001958FF"/>
    <w:rsid w:val="00195E6D"/>
    <w:rsid w:val="00196FEF"/>
    <w:rsid w:val="001A1CA9"/>
    <w:rsid w:val="001A259A"/>
    <w:rsid w:val="001A6CD7"/>
    <w:rsid w:val="001B073C"/>
    <w:rsid w:val="001B118B"/>
    <w:rsid w:val="001B5D61"/>
    <w:rsid w:val="001B6644"/>
    <w:rsid w:val="001B6719"/>
    <w:rsid w:val="001C001F"/>
    <w:rsid w:val="001C031C"/>
    <w:rsid w:val="001C505E"/>
    <w:rsid w:val="001C5486"/>
    <w:rsid w:val="001C54AE"/>
    <w:rsid w:val="001D168C"/>
    <w:rsid w:val="001D171F"/>
    <w:rsid w:val="001D7D52"/>
    <w:rsid w:val="001E3D0D"/>
    <w:rsid w:val="001E57BD"/>
    <w:rsid w:val="001E7E0A"/>
    <w:rsid w:val="001F231C"/>
    <w:rsid w:val="001F7717"/>
    <w:rsid w:val="00200CF8"/>
    <w:rsid w:val="00202BD2"/>
    <w:rsid w:val="00204989"/>
    <w:rsid w:val="0020676B"/>
    <w:rsid w:val="002114B9"/>
    <w:rsid w:val="002129E2"/>
    <w:rsid w:val="0022367F"/>
    <w:rsid w:val="0022554F"/>
    <w:rsid w:val="00231AC6"/>
    <w:rsid w:val="00231FED"/>
    <w:rsid w:val="00235875"/>
    <w:rsid w:val="00237118"/>
    <w:rsid w:val="002400E3"/>
    <w:rsid w:val="00242228"/>
    <w:rsid w:val="00242830"/>
    <w:rsid w:val="00243C72"/>
    <w:rsid w:val="00245A06"/>
    <w:rsid w:val="002462BB"/>
    <w:rsid w:val="0024653B"/>
    <w:rsid w:val="00250BF3"/>
    <w:rsid w:val="0025514F"/>
    <w:rsid w:val="002551B3"/>
    <w:rsid w:val="00261D0F"/>
    <w:rsid w:val="00265BD0"/>
    <w:rsid w:val="002702BF"/>
    <w:rsid w:val="00271000"/>
    <w:rsid w:val="002730DD"/>
    <w:rsid w:val="00274584"/>
    <w:rsid w:val="00274C89"/>
    <w:rsid w:val="0027536D"/>
    <w:rsid w:val="002778AB"/>
    <w:rsid w:val="00282F16"/>
    <w:rsid w:val="002900BE"/>
    <w:rsid w:val="00293404"/>
    <w:rsid w:val="00294B51"/>
    <w:rsid w:val="00295897"/>
    <w:rsid w:val="00296A0C"/>
    <w:rsid w:val="00297710"/>
    <w:rsid w:val="002A012C"/>
    <w:rsid w:val="002A2AA7"/>
    <w:rsid w:val="002A3067"/>
    <w:rsid w:val="002A3B99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05D8"/>
    <w:rsid w:val="002E2CC9"/>
    <w:rsid w:val="002E71E2"/>
    <w:rsid w:val="002F0309"/>
    <w:rsid w:val="00304A35"/>
    <w:rsid w:val="00304A38"/>
    <w:rsid w:val="00304E62"/>
    <w:rsid w:val="00311793"/>
    <w:rsid w:val="00312CA3"/>
    <w:rsid w:val="00313531"/>
    <w:rsid w:val="00314DDB"/>
    <w:rsid w:val="003238C1"/>
    <w:rsid w:val="00323E6F"/>
    <w:rsid w:val="00325810"/>
    <w:rsid w:val="00327820"/>
    <w:rsid w:val="00327D9C"/>
    <w:rsid w:val="003312D4"/>
    <w:rsid w:val="0033200B"/>
    <w:rsid w:val="00337E81"/>
    <w:rsid w:val="0034091A"/>
    <w:rsid w:val="00341150"/>
    <w:rsid w:val="003412BB"/>
    <w:rsid w:val="003440A4"/>
    <w:rsid w:val="00344A50"/>
    <w:rsid w:val="003465C0"/>
    <w:rsid w:val="00347759"/>
    <w:rsid w:val="00356040"/>
    <w:rsid w:val="00356EE6"/>
    <w:rsid w:val="003578FA"/>
    <w:rsid w:val="003611C0"/>
    <w:rsid w:val="00362F21"/>
    <w:rsid w:val="0036442A"/>
    <w:rsid w:val="00372E6F"/>
    <w:rsid w:val="003735DD"/>
    <w:rsid w:val="00374CE1"/>
    <w:rsid w:val="00381121"/>
    <w:rsid w:val="003845B0"/>
    <w:rsid w:val="00384B52"/>
    <w:rsid w:val="003857D6"/>
    <w:rsid w:val="00386EDA"/>
    <w:rsid w:val="00391810"/>
    <w:rsid w:val="00394191"/>
    <w:rsid w:val="003A1458"/>
    <w:rsid w:val="003A2163"/>
    <w:rsid w:val="003A2745"/>
    <w:rsid w:val="003B1E7E"/>
    <w:rsid w:val="003B4640"/>
    <w:rsid w:val="003B4794"/>
    <w:rsid w:val="003B7A1F"/>
    <w:rsid w:val="003C3F58"/>
    <w:rsid w:val="003C5AA1"/>
    <w:rsid w:val="003C5DEF"/>
    <w:rsid w:val="003C6611"/>
    <w:rsid w:val="003D6CF9"/>
    <w:rsid w:val="003E22B6"/>
    <w:rsid w:val="003F0809"/>
    <w:rsid w:val="003F1F30"/>
    <w:rsid w:val="003F3B26"/>
    <w:rsid w:val="00402E5D"/>
    <w:rsid w:val="00403029"/>
    <w:rsid w:val="00407EDE"/>
    <w:rsid w:val="00416339"/>
    <w:rsid w:val="004163FB"/>
    <w:rsid w:val="00424DC1"/>
    <w:rsid w:val="00426615"/>
    <w:rsid w:val="0043432A"/>
    <w:rsid w:val="004353D0"/>
    <w:rsid w:val="00435581"/>
    <w:rsid w:val="0044072E"/>
    <w:rsid w:val="00444DF2"/>
    <w:rsid w:val="004454A2"/>
    <w:rsid w:val="0044668E"/>
    <w:rsid w:val="00450E2A"/>
    <w:rsid w:val="004548DA"/>
    <w:rsid w:val="00457F9F"/>
    <w:rsid w:val="00465723"/>
    <w:rsid w:val="00465B94"/>
    <w:rsid w:val="00466E32"/>
    <w:rsid w:val="00467359"/>
    <w:rsid w:val="00467F61"/>
    <w:rsid w:val="004708EF"/>
    <w:rsid w:val="0047414F"/>
    <w:rsid w:val="0047559B"/>
    <w:rsid w:val="00477103"/>
    <w:rsid w:val="004823EF"/>
    <w:rsid w:val="00485FCD"/>
    <w:rsid w:val="00490007"/>
    <w:rsid w:val="00490301"/>
    <w:rsid w:val="0049103A"/>
    <w:rsid w:val="004928CE"/>
    <w:rsid w:val="00497F23"/>
    <w:rsid w:val="004A2C1E"/>
    <w:rsid w:val="004A411E"/>
    <w:rsid w:val="004A41E8"/>
    <w:rsid w:val="004B2320"/>
    <w:rsid w:val="004B3E3C"/>
    <w:rsid w:val="004B59A9"/>
    <w:rsid w:val="004B5B32"/>
    <w:rsid w:val="004C0367"/>
    <w:rsid w:val="004C1133"/>
    <w:rsid w:val="004C43B9"/>
    <w:rsid w:val="004C5E27"/>
    <w:rsid w:val="004C6DA3"/>
    <w:rsid w:val="004D017A"/>
    <w:rsid w:val="004D16D0"/>
    <w:rsid w:val="004D1918"/>
    <w:rsid w:val="004D4520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4EE2"/>
    <w:rsid w:val="0050798B"/>
    <w:rsid w:val="00512495"/>
    <w:rsid w:val="00515661"/>
    <w:rsid w:val="005159E6"/>
    <w:rsid w:val="0052707C"/>
    <w:rsid w:val="00527A89"/>
    <w:rsid w:val="00527BF3"/>
    <w:rsid w:val="00530EEE"/>
    <w:rsid w:val="005356B9"/>
    <w:rsid w:val="00541203"/>
    <w:rsid w:val="00544BC4"/>
    <w:rsid w:val="00550894"/>
    <w:rsid w:val="0055248B"/>
    <w:rsid w:val="00553315"/>
    <w:rsid w:val="00556640"/>
    <w:rsid w:val="00557D40"/>
    <w:rsid w:val="005623E6"/>
    <w:rsid w:val="00563A7F"/>
    <w:rsid w:val="005677EA"/>
    <w:rsid w:val="00572235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4CE3"/>
    <w:rsid w:val="005A6134"/>
    <w:rsid w:val="005B36E8"/>
    <w:rsid w:val="005B5ABA"/>
    <w:rsid w:val="005B665E"/>
    <w:rsid w:val="005B7545"/>
    <w:rsid w:val="005C78C2"/>
    <w:rsid w:val="005D3536"/>
    <w:rsid w:val="005D512B"/>
    <w:rsid w:val="005D6A2D"/>
    <w:rsid w:val="005E7FCB"/>
    <w:rsid w:val="005F3AC1"/>
    <w:rsid w:val="005F7605"/>
    <w:rsid w:val="005F7A71"/>
    <w:rsid w:val="005F7D6C"/>
    <w:rsid w:val="00603BC4"/>
    <w:rsid w:val="00606EE4"/>
    <w:rsid w:val="006103F5"/>
    <w:rsid w:val="00611051"/>
    <w:rsid w:val="006135B3"/>
    <w:rsid w:val="00613CE3"/>
    <w:rsid w:val="006142DB"/>
    <w:rsid w:val="00614B87"/>
    <w:rsid w:val="00631CEA"/>
    <w:rsid w:val="00632AA2"/>
    <w:rsid w:val="006366E0"/>
    <w:rsid w:val="006404AB"/>
    <w:rsid w:val="0065520D"/>
    <w:rsid w:val="00655428"/>
    <w:rsid w:val="006555C9"/>
    <w:rsid w:val="0066050B"/>
    <w:rsid w:val="00667225"/>
    <w:rsid w:val="0067026E"/>
    <w:rsid w:val="00670F36"/>
    <w:rsid w:val="00670F50"/>
    <w:rsid w:val="00672897"/>
    <w:rsid w:val="006756E6"/>
    <w:rsid w:val="00681616"/>
    <w:rsid w:val="00684825"/>
    <w:rsid w:val="00685DB3"/>
    <w:rsid w:val="006870AC"/>
    <w:rsid w:val="00690122"/>
    <w:rsid w:val="00690E5D"/>
    <w:rsid w:val="00695AFF"/>
    <w:rsid w:val="006977CF"/>
    <w:rsid w:val="006A00B8"/>
    <w:rsid w:val="006A44C3"/>
    <w:rsid w:val="006B0FAB"/>
    <w:rsid w:val="006B184E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45D7"/>
    <w:rsid w:val="006E5B34"/>
    <w:rsid w:val="006F5E6F"/>
    <w:rsid w:val="00702454"/>
    <w:rsid w:val="007050C9"/>
    <w:rsid w:val="007065C5"/>
    <w:rsid w:val="0071212F"/>
    <w:rsid w:val="007226A9"/>
    <w:rsid w:val="00733BDA"/>
    <w:rsid w:val="00735F77"/>
    <w:rsid w:val="00741356"/>
    <w:rsid w:val="00743CA5"/>
    <w:rsid w:val="007461C0"/>
    <w:rsid w:val="00755DC2"/>
    <w:rsid w:val="00763096"/>
    <w:rsid w:val="00763F6D"/>
    <w:rsid w:val="0076777E"/>
    <w:rsid w:val="00775CD7"/>
    <w:rsid w:val="00777040"/>
    <w:rsid w:val="00785030"/>
    <w:rsid w:val="00793D0B"/>
    <w:rsid w:val="0079403C"/>
    <w:rsid w:val="007A0C8D"/>
    <w:rsid w:val="007A6D42"/>
    <w:rsid w:val="007B0CCF"/>
    <w:rsid w:val="007B21C7"/>
    <w:rsid w:val="007B7169"/>
    <w:rsid w:val="007C10A2"/>
    <w:rsid w:val="007C16AD"/>
    <w:rsid w:val="007C2073"/>
    <w:rsid w:val="007C45CE"/>
    <w:rsid w:val="007C6179"/>
    <w:rsid w:val="007C6F64"/>
    <w:rsid w:val="007D16A3"/>
    <w:rsid w:val="007D2DC3"/>
    <w:rsid w:val="007D3550"/>
    <w:rsid w:val="007D526F"/>
    <w:rsid w:val="007F1120"/>
    <w:rsid w:val="007F3D13"/>
    <w:rsid w:val="007F5FF1"/>
    <w:rsid w:val="007F6EA0"/>
    <w:rsid w:val="007F7A0F"/>
    <w:rsid w:val="00801424"/>
    <w:rsid w:val="00806691"/>
    <w:rsid w:val="008174DB"/>
    <w:rsid w:val="00820A7C"/>
    <w:rsid w:val="00827D53"/>
    <w:rsid w:val="00830E77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3504"/>
    <w:rsid w:val="0086795D"/>
    <w:rsid w:val="0087005E"/>
    <w:rsid w:val="00870AB0"/>
    <w:rsid w:val="00874877"/>
    <w:rsid w:val="0087668E"/>
    <w:rsid w:val="008800B7"/>
    <w:rsid w:val="0088036E"/>
    <w:rsid w:val="00882A52"/>
    <w:rsid w:val="00882FC3"/>
    <w:rsid w:val="00885180"/>
    <w:rsid w:val="00890B33"/>
    <w:rsid w:val="008912DC"/>
    <w:rsid w:val="0089206E"/>
    <w:rsid w:val="00894276"/>
    <w:rsid w:val="00895634"/>
    <w:rsid w:val="008A1AD7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1A82"/>
    <w:rsid w:val="00907206"/>
    <w:rsid w:val="00907ED5"/>
    <w:rsid w:val="00910F82"/>
    <w:rsid w:val="009110E9"/>
    <w:rsid w:val="009112F3"/>
    <w:rsid w:val="00916106"/>
    <w:rsid w:val="00920801"/>
    <w:rsid w:val="00922375"/>
    <w:rsid w:val="0092247E"/>
    <w:rsid w:val="0093170C"/>
    <w:rsid w:val="00935E1C"/>
    <w:rsid w:val="0093682D"/>
    <w:rsid w:val="0094467E"/>
    <w:rsid w:val="0095117D"/>
    <w:rsid w:val="0095546E"/>
    <w:rsid w:val="00956329"/>
    <w:rsid w:val="00957075"/>
    <w:rsid w:val="00960687"/>
    <w:rsid w:val="00964DB8"/>
    <w:rsid w:val="009655EE"/>
    <w:rsid w:val="00971AD1"/>
    <w:rsid w:val="009772C9"/>
    <w:rsid w:val="009870D1"/>
    <w:rsid w:val="009875AE"/>
    <w:rsid w:val="00990685"/>
    <w:rsid w:val="009A2335"/>
    <w:rsid w:val="009A2D8C"/>
    <w:rsid w:val="009A416F"/>
    <w:rsid w:val="009A4F90"/>
    <w:rsid w:val="009A782E"/>
    <w:rsid w:val="009B4EF8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1616"/>
    <w:rsid w:val="009D2BE0"/>
    <w:rsid w:val="009D302E"/>
    <w:rsid w:val="009D596A"/>
    <w:rsid w:val="009D5B2C"/>
    <w:rsid w:val="009D65A1"/>
    <w:rsid w:val="009D6D3D"/>
    <w:rsid w:val="009E5409"/>
    <w:rsid w:val="009F23C0"/>
    <w:rsid w:val="009F576B"/>
    <w:rsid w:val="009F6CD7"/>
    <w:rsid w:val="00A02668"/>
    <w:rsid w:val="00A03D42"/>
    <w:rsid w:val="00A062FD"/>
    <w:rsid w:val="00A10816"/>
    <w:rsid w:val="00A109BA"/>
    <w:rsid w:val="00A16F76"/>
    <w:rsid w:val="00A23DD6"/>
    <w:rsid w:val="00A255E5"/>
    <w:rsid w:val="00A30E03"/>
    <w:rsid w:val="00A33543"/>
    <w:rsid w:val="00A429FE"/>
    <w:rsid w:val="00A454C9"/>
    <w:rsid w:val="00A51FAE"/>
    <w:rsid w:val="00A53EB1"/>
    <w:rsid w:val="00A54FA1"/>
    <w:rsid w:val="00A618F0"/>
    <w:rsid w:val="00A67B90"/>
    <w:rsid w:val="00A70C82"/>
    <w:rsid w:val="00A70ED2"/>
    <w:rsid w:val="00A714E4"/>
    <w:rsid w:val="00A723D5"/>
    <w:rsid w:val="00A813D6"/>
    <w:rsid w:val="00A90EE8"/>
    <w:rsid w:val="00A94F07"/>
    <w:rsid w:val="00A96500"/>
    <w:rsid w:val="00A96F10"/>
    <w:rsid w:val="00AA2656"/>
    <w:rsid w:val="00AA5C04"/>
    <w:rsid w:val="00AB494C"/>
    <w:rsid w:val="00AB53F2"/>
    <w:rsid w:val="00AC49B6"/>
    <w:rsid w:val="00AC4DF7"/>
    <w:rsid w:val="00AC5C82"/>
    <w:rsid w:val="00AD1CF1"/>
    <w:rsid w:val="00AD28B9"/>
    <w:rsid w:val="00AE0DFC"/>
    <w:rsid w:val="00AE1F70"/>
    <w:rsid w:val="00AE2158"/>
    <w:rsid w:val="00AE3ADA"/>
    <w:rsid w:val="00AF3FEC"/>
    <w:rsid w:val="00AF4318"/>
    <w:rsid w:val="00AF6AE5"/>
    <w:rsid w:val="00AF75F1"/>
    <w:rsid w:val="00B00A56"/>
    <w:rsid w:val="00B03A0F"/>
    <w:rsid w:val="00B07022"/>
    <w:rsid w:val="00B11321"/>
    <w:rsid w:val="00B1163E"/>
    <w:rsid w:val="00B147E8"/>
    <w:rsid w:val="00B17BD5"/>
    <w:rsid w:val="00B20DF4"/>
    <w:rsid w:val="00B220DB"/>
    <w:rsid w:val="00B22492"/>
    <w:rsid w:val="00B22614"/>
    <w:rsid w:val="00B22754"/>
    <w:rsid w:val="00B2537B"/>
    <w:rsid w:val="00B32FA6"/>
    <w:rsid w:val="00B35481"/>
    <w:rsid w:val="00B4473B"/>
    <w:rsid w:val="00B503F1"/>
    <w:rsid w:val="00B54E41"/>
    <w:rsid w:val="00B55B3E"/>
    <w:rsid w:val="00B56DC4"/>
    <w:rsid w:val="00B579A7"/>
    <w:rsid w:val="00B61DEE"/>
    <w:rsid w:val="00B62816"/>
    <w:rsid w:val="00B62910"/>
    <w:rsid w:val="00B65150"/>
    <w:rsid w:val="00B66B11"/>
    <w:rsid w:val="00B704F3"/>
    <w:rsid w:val="00B71011"/>
    <w:rsid w:val="00B73F88"/>
    <w:rsid w:val="00B76D4C"/>
    <w:rsid w:val="00B77C6D"/>
    <w:rsid w:val="00B77C8B"/>
    <w:rsid w:val="00B846E0"/>
    <w:rsid w:val="00B85AE6"/>
    <w:rsid w:val="00B869A3"/>
    <w:rsid w:val="00B87D83"/>
    <w:rsid w:val="00B9508B"/>
    <w:rsid w:val="00B97794"/>
    <w:rsid w:val="00BA75F7"/>
    <w:rsid w:val="00BA7864"/>
    <w:rsid w:val="00BB4807"/>
    <w:rsid w:val="00BB73A0"/>
    <w:rsid w:val="00BB7E60"/>
    <w:rsid w:val="00BC0F6E"/>
    <w:rsid w:val="00BC2232"/>
    <w:rsid w:val="00BC231C"/>
    <w:rsid w:val="00BC2E60"/>
    <w:rsid w:val="00BD0033"/>
    <w:rsid w:val="00BD05E4"/>
    <w:rsid w:val="00BD15F1"/>
    <w:rsid w:val="00BD2BC4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2760"/>
    <w:rsid w:val="00C03BFD"/>
    <w:rsid w:val="00C04A19"/>
    <w:rsid w:val="00C069BA"/>
    <w:rsid w:val="00C11D33"/>
    <w:rsid w:val="00C122EF"/>
    <w:rsid w:val="00C13074"/>
    <w:rsid w:val="00C169EF"/>
    <w:rsid w:val="00C16D05"/>
    <w:rsid w:val="00C24DF2"/>
    <w:rsid w:val="00C2510B"/>
    <w:rsid w:val="00C260FD"/>
    <w:rsid w:val="00C30AD5"/>
    <w:rsid w:val="00C338A8"/>
    <w:rsid w:val="00C33F04"/>
    <w:rsid w:val="00C346FC"/>
    <w:rsid w:val="00C35C69"/>
    <w:rsid w:val="00C3733B"/>
    <w:rsid w:val="00C45B17"/>
    <w:rsid w:val="00C61CF1"/>
    <w:rsid w:val="00C62F60"/>
    <w:rsid w:val="00C63E58"/>
    <w:rsid w:val="00C650EC"/>
    <w:rsid w:val="00C66F19"/>
    <w:rsid w:val="00C7207C"/>
    <w:rsid w:val="00C73BC2"/>
    <w:rsid w:val="00C73D52"/>
    <w:rsid w:val="00C81C59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4396"/>
    <w:rsid w:val="00CB6202"/>
    <w:rsid w:val="00CC3B81"/>
    <w:rsid w:val="00CC7769"/>
    <w:rsid w:val="00CD4136"/>
    <w:rsid w:val="00CD4852"/>
    <w:rsid w:val="00CD6F07"/>
    <w:rsid w:val="00CE0E65"/>
    <w:rsid w:val="00CE1341"/>
    <w:rsid w:val="00CE16E3"/>
    <w:rsid w:val="00CE1ACD"/>
    <w:rsid w:val="00CE36AD"/>
    <w:rsid w:val="00CE624D"/>
    <w:rsid w:val="00CE66F9"/>
    <w:rsid w:val="00CE6BB9"/>
    <w:rsid w:val="00CF7646"/>
    <w:rsid w:val="00D003F8"/>
    <w:rsid w:val="00D04229"/>
    <w:rsid w:val="00D1308A"/>
    <w:rsid w:val="00D16D8B"/>
    <w:rsid w:val="00D179A9"/>
    <w:rsid w:val="00D20040"/>
    <w:rsid w:val="00D220C6"/>
    <w:rsid w:val="00D334A4"/>
    <w:rsid w:val="00D335B3"/>
    <w:rsid w:val="00D36DAB"/>
    <w:rsid w:val="00D42896"/>
    <w:rsid w:val="00D42B7D"/>
    <w:rsid w:val="00D5018D"/>
    <w:rsid w:val="00D503B9"/>
    <w:rsid w:val="00D50499"/>
    <w:rsid w:val="00D53581"/>
    <w:rsid w:val="00D55104"/>
    <w:rsid w:val="00D615EC"/>
    <w:rsid w:val="00D66EA9"/>
    <w:rsid w:val="00D67143"/>
    <w:rsid w:val="00D708DB"/>
    <w:rsid w:val="00D70D7B"/>
    <w:rsid w:val="00D73ABB"/>
    <w:rsid w:val="00D8016B"/>
    <w:rsid w:val="00D822F9"/>
    <w:rsid w:val="00D82AFC"/>
    <w:rsid w:val="00D834DB"/>
    <w:rsid w:val="00D87875"/>
    <w:rsid w:val="00D90120"/>
    <w:rsid w:val="00D90483"/>
    <w:rsid w:val="00D90D17"/>
    <w:rsid w:val="00D92877"/>
    <w:rsid w:val="00D959DC"/>
    <w:rsid w:val="00D96C7E"/>
    <w:rsid w:val="00D9703A"/>
    <w:rsid w:val="00D9726C"/>
    <w:rsid w:val="00DA5A54"/>
    <w:rsid w:val="00DB0A97"/>
    <w:rsid w:val="00DB245A"/>
    <w:rsid w:val="00DB3B5F"/>
    <w:rsid w:val="00DC2F84"/>
    <w:rsid w:val="00DC3D1C"/>
    <w:rsid w:val="00DC698D"/>
    <w:rsid w:val="00DC73C0"/>
    <w:rsid w:val="00DD0DA9"/>
    <w:rsid w:val="00DD38B7"/>
    <w:rsid w:val="00DD49C4"/>
    <w:rsid w:val="00DD5F4B"/>
    <w:rsid w:val="00DD6D39"/>
    <w:rsid w:val="00DE23BA"/>
    <w:rsid w:val="00DE5569"/>
    <w:rsid w:val="00DE56FD"/>
    <w:rsid w:val="00DF30FD"/>
    <w:rsid w:val="00E0028B"/>
    <w:rsid w:val="00E01E24"/>
    <w:rsid w:val="00E02206"/>
    <w:rsid w:val="00E1365F"/>
    <w:rsid w:val="00E13912"/>
    <w:rsid w:val="00E14284"/>
    <w:rsid w:val="00E168DA"/>
    <w:rsid w:val="00E1710E"/>
    <w:rsid w:val="00E237F4"/>
    <w:rsid w:val="00E2751F"/>
    <w:rsid w:val="00E27D5E"/>
    <w:rsid w:val="00E3039A"/>
    <w:rsid w:val="00E34543"/>
    <w:rsid w:val="00E37F16"/>
    <w:rsid w:val="00E42B17"/>
    <w:rsid w:val="00E46E95"/>
    <w:rsid w:val="00E504B2"/>
    <w:rsid w:val="00E527A2"/>
    <w:rsid w:val="00E53E57"/>
    <w:rsid w:val="00E55BC6"/>
    <w:rsid w:val="00E57AD8"/>
    <w:rsid w:val="00E61C1E"/>
    <w:rsid w:val="00E67FF9"/>
    <w:rsid w:val="00E72E7F"/>
    <w:rsid w:val="00E73107"/>
    <w:rsid w:val="00E7538D"/>
    <w:rsid w:val="00E75505"/>
    <w:rsid w:val="00E756E7"/>
    <w:rsid w:val="00E77D96"/>
    <w:rsid w:val="00E85584"/>
    <w:rsid w:val="00E85D14"/>
    <w:rsid w:val="00E874B9"/>
    <w:rsid w:val="00E930F0"/>
    <w:rsid w:val="00E95647"/>
    <w:rsid w:val="00E97A69"/>
    <w:rsid w:val="00EA0655"/>
    <w:rsid w:val="00EA26DC"/>
    <w:rsid w:val="00EA5F0F"/>
    <w:rsid w:val="00EA7726"/>
    <w:rsid w:val="00EB5599"/>
    <w:rsid w:val="00EB67F7"/>
    <w:rsid w:val="00EB7951"/>
    <w:rsid w:val="00EB7DD0"/>
    <w:rsid w:val="00EC1091"/>
    <w:rsid w:val="00EC33FA"/>
    <w:rsid w:val="00EC6D5E"/>
    <w:rsid w:val="00EC72D2"/>
    <w:rsid w:val="00ED110D"/>
    <w:rsid w:val="00ED1582"/>
    <w:rsid w:val="00ED4D1F"/>
    <w:rsid w:val="00ED4EEF"/>
    <w:rsid w:val="00ED705C"/>
    <w:rsid w:val="00EE05F3"/>
    <w:rsid w:val="00EE13C4"/>
    <w:rsid w:val="00EE1636"/>
    <w:rsid w:val="00EE26E2"/>
    <w:rsid w:val="00EE358F"/>
    <w:rsid w:val="00EE5606"/>
    <w:rsid w:val="00EF32B9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707B"/>
    <w:rsid w:val="00F22385"/>
    <w:rsid w:val="00F22FC8"/>
    <w:rsid w:val="00F24437"/>
    <w:rsid w:val="00F246D2"/>
    <w:rsid w:val="00F257A0"/>
    <w:rsid w:val="00F27326"/>
    <w:rsid w:val="00F31AA9"/>
    <w:rsid w:val="00F4093A"/>
    <w:rsid w:val="00F51811"/>
    <w:rsid w:val="00F53869"/>
    <w:rsid w:val="00F55262"/>
    <w:rsid w:val="00F5603C"/>
    <w:rsid w:val="00F642E9"/>
    <w:rsid w:val="00F65EE3"/>
    <w:rsid w:val="00F67BFF"/>
    <w:rsid w:val="00F705DA"/>
    <w:rsid w:val="00F72E10"/>
    <w:rsid w:val="00F745CB"/>
    <w:rsid w:val="00F74F6D"/>
    <w:rsid w:val="00F7636C"/>
    <w:rsid w:val="00F766D6"/>
    <w:rsid w:val="00F774AB"/>
    <w:rsid w:val="00F77D6C"/>
    <w:rsid w:val="00F80BC1"/>
    <w:rsid w:val="00F820ED"/>
    <w:rsid w:val="00F90E78"/>
    <w:rsid w:val="00F934AC"/>
    <w:rsid w:val="00F96F27"/>
    <w:rsid w:val="00FA0A86"/>
    <w:rsid w:val="00FA653E"/>
    <w:rsid w:val="00FA719A"/>
    <w:rsid w:val="00FA79C7"/>
    <w:rsid w:val="00FB166E"/>
    <w:rsid w:val="00FB20DF"/>
    <w:rsid w:val="00FB72B3"/>
    <w:rsid w:val="00FD1C49"/>
    <w:rsid w:val="00FD23C7"/>
    <w:rsid w:val="00FD5B49"/>
    <w:rsid w:val="00FD5C48"/>
    <w:rsid w:val="00FD768B"/>
    <w:rsid w:val="00FF25E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3E64CEB8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US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US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  <w:style w:type="paragraph" w:styleId="berarbeitung">
    <w:name w:val="Revision"/>
    <w:hidden/>
    <w:uiPriority w:val="99"/>
    <w:semiHidden/>
    <w:rsid w:val="00EE13C4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5E02-E84F-4E5F-BD48-AC3897CF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4</cp:revision>
  <cp:lastPrinted>2022-02-04T06:55:00Z</cp:lastPrinted>
  <dcterms:created xsi:type="dcterms:W3CDTF">2022-09-14T13:09:00Z</dcterms:created>
  <dcterms:modified xsi:type="dcterms:W3CDTF">2022-09-14T13:16:00Z</dcterms:modified>
</cp:coreProperties>
</file>