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1724"/>
      </w:tblGrid>
      <w:tr w:rsidR="008D3DFA" w14:paraId="4F09DABD" w14:textId="77777777" w:rsidTr="00276BD3">
        <w:trPr>
          <w:trHeight w:val="45"/>
        </w:trPr>
        <w:tc>
          <w:tcPr>
            <w:tcW w:w="7658" w:type="dxa"/>
          </w:tcPr>
          <w:p w14:paraId="6C96B28C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C4C87FD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11CCFAE" w14:textId="77777777" w:rsidTr="00276BD3">
        <w:trPr>
          <w:trHeight w:val="408"/>
        </w:trPr>
        <w:tc>
          <w:tcPr>
            <w:tcW w:w="7658" w:type="dxa"/>
          </w:tcPr>
          <w:p w14:paraId="481958CE" w14:textId="77777777" w:rsidR="001E7E0A" w:rsidRDefault="001E7E0A" w:rsidP="001E7E0A"/>
        </w:tc>
        <w:tc>
          <w:tcPr>
            <w:tcW w:w="1724" w:type="dxa"/>
          </w:tcPr>
          <w:p w14:paraId="0F70B001" w14:textId="77777777" w:rsidR="001E7E0A" w:rsidRDefault="001E7E0A" w:rsidP="001E7E0A">
            <w:pPr>
              <w:pStyle w:val="BusinessArea"/>
            </w:pPr>
          </w:p>
        </w:tc>
      </w:tr>
      <w:tr w:rsidR="001E7E0A" w14:paraId="616F16E0" w14:textId="77777777" w:rsidTr="00276BD3">
        <w:trPr>
          <w:trHeight w:val="992"/>
        </w:trPr>
        <w:tc>
          <w:tcPr>
            <w:tcW w:w="7658" w:type="dxa"/>
          </w:tcPr>
          <w:p w14:paraId="795844B0" w14:textId="77777777" w:rsidR="001E7E0A" w:rsidRDefault="001E7E0A" w:rsidP="00350DE1">
            <w:pPr>
              <w:pStyle w:val="Absenderadresse1"/>
              <w:jc w:val="both"/>
            </w:pPr>
          </w:p>
        </w:tc>
        <w:tc>
          <w:tcPr>
            <w:tcW w:w="1724" w:type="dxa"/>
          </w:tcPr>
          <w:p w14:paraId="4A500527" w14:textId="16CC2DBB" w:rsidR="001E7E0A" w:rsidRPr="0090250B" w:rsidRDefault="00FC3B56" w:rsidP="00350DE1">
            <w:pPr>
              <w:pStyle w:val="Datumsangabe"/>
              <w:jc w:val="both"/>
            </w:pPr>
            <w:r>
              <w:t>27.10</w:t>
            </w:r>
            <w:r w:rsidR="00015F22">
              <w:t>.</w:t>
            </w:r>
            <w:r w:rsidR="00831CA9">
              <w:t>202</w:t>
            </w:r>
            <w:r w:rsidR="006B6EEF">
              <w:t>3</w:t>
            </w:r>
          </w:p>
          <w:p w14:paraId="7AE294B0" w14:textId="38DC0FE9" w:rsidR="001E7E0A" w:rsidRPr="0087668E" w:rsidRDefault="001E7E0A" w:rsidP="00350DE1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6F67A2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FC3B56">
              <w:t>4</w:t>
            </w:r>
          </w:p>
        </w:tc>
      </w:tr>
    </w:tbl>
    <w:p w14:paraId="1FEA1E83" w14:textId="4ABA5FDF" w:rsidR="003634A3" w:rsidRDefault="00D043F8" w:rsidP="00350DE1">
      <w:pPr>
        <w:pStyle w:val="StandardWeb1"/>
        <w:spacing w:before="0" w:after="0" w:line="360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823B61">
        <w:rPr>
          <w:rFonts w:asciiTheme="minorHAnsi" w:eastAsiaTheme="minorHAnsi" w:hAnsiTheme="minorHAnsi" w:cstheme="minorBidi"/>
          <w:b/>
          <w:bCs/>
          <w:lang w:eastAsia="en-US"/>
        </w:rPr>
        <w:t xml:space="preserve">Material of Mobility: thyssenkrupp Steel präsentiert auf der </w:t>
      </w:r>
      <w:r w:rsidR="006B6EEF" w:rsidRPr="00823B61">
        <w:rPr>
          <w:rFonts w:asciiTheme="minorHAnsi" w:eastAsiaTheme="minorHAnsi" w:hAnsiTheme="minorHAnsi" w:cstheme="minorBidi"/>
          <w:b/>
          <w:bCs/>
          <w:lang w:eastAsia="en-US"/>
        </w:rPr>
        <w:t>B</w:t>
      </w:r>
      <w:r w:rsidRPr="00823B61">
        <w:rPr>
          <w:rFonts w:asciiTheme="minorHAnsi" w:eastAsiaTheme="minorHAnsi" w:hAnsiTheme="minorHAnsi" w:cstheme="minorBidi"/>
          <w:b/>
          <w:bCs/>
          <w:lang w:eastAsia="en-US"/>
        </w:rPr>
        <w:t>lechexpo 2023 vielseitige Lösungen für höchste Anforderungen im Automobilbau</w:t>
      </w:r>
    </w:p>
    <w:p w14:paraId="6513417D" w14:textId="77777777" w:rsidR="004F7925" w:rsidRPr="00823B61" w:rsidRDefault="004F7925" w:rsidP="00350DE1">
      <w:pPr>
        <w:pStyle w:val="StandardWeb1"/>
        <w:spacing w:before="0" w:after="0" w:line="360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2D543E48" w14:textId="77777777" w:rsidR="008862CC" w:rsidRPr="008862CC" w:rsidRDefault="008862CC" w:rsidP="00350DE1">
      <w:pPr>
        <w:pStyle w:val="StandardWeb1"/>
        <w:spacing w:before="0" w:after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86729BB" w14:textId="187EDE84" w:rsidR="0027397E" w:rsidRDefault="0027397E" w:rsidP="00781DA6">
      <w:pPr>
        <w:pStyle w:val="StandardWeb1"/>
        <w:numPr>
          <w:ilvl w:val="0"/>
          <w:numId w:val="30"/>
        </w:numPr>
        <w:spacing w:before="0" w:after="0" w:line="360" w:lineRule="auto"/>
        <w:jc w:val="both"/>
        <w:rPr>
          <w:rFonts w:asciiTheme="minorHAnsi" w:hAnsiTheme="minorHAnsi"/>
          <w:bCs/>
          <w:sz w:val="20"/>
          <w:szCs w:val="21"/>
        </w:rPr>
      </w:pPr>
      <w:r w:rsidRPr="00F3251E">
        <w:rPr>
          <w:rFonts w:ascii="TKTypeRegular" w:hAnsi="TKTypeRegular"/>
          <w:sz w:val="20"/>
          <w:szCs w:val="20"/>
        </w:rPr>
        <w:t>thyssenkrupp Steel präsentier</w:t>
      </w:r>
      <w:r w:rsidR="00BC5DF7">
        <w:rPr>
          <w:rFonts w:ascii="TKTypeRegular" w:hAnsi="TKTypeRegular"/>
          <w:sz w:val="20"/>
          <w:szCs w:val="20"/>
        </w:rPr>
        <w:t xml:space="preserve">t </w:t>
      </w:r>
      <w:r w:rsidR="00BC5DF7" w:rsidRPr="00F3251E">
        <w:rPr>
          <w:rFonts w:ascii="TKTypeRegular" w:hAnsi="TKTypeRegular"/>
          <w:sz w:val="20"/>
          <w:szCs w:val="20"/>
        </w:rPr>
        <w:t>auf der Blechexpo 2023 in Stuttgart innovative und nachhaltige Stahllösungen unter dem Motto "</w:t>
      </w:r>
      <w:proofErr w:type="spellStart"/>
      <w:r w:rsidR="00BC5DF7" w:rsidRPr="00F3251E">
        <w:rPr>
          <w:rFonts w:ascii="TKTypeRegular" w:hAnsi="TKTypeRegular"/>
          <w:sz w:val="20"/>
          <w:szCs w:val="20"/>
        </w:rPr>
        <w:t>Unlock</w:t>
      </w:r>
      <w:proofErr w:type="spellEnd"/>
      <w:r w:rsidR="00BC5DF7" w:rsidRPr="00F3251E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BC5DF7" w:rsidRPr="00F3251E">
        <w:rPr>
          <w:rFonts w:ascii="TKTypeRegular" w:hAnsi="TKTypeRegular"/>
          <w:sz w:val="20"/>
          <w:szCs w:val="20"/>
        </w:rPr>
        <w:t>your</w:t>
      </w:r>
      <w:proofErr w:type="spellEnd"/>
      <w:r w:rsidR="00BC5DF7" w:rsidRPr="00F3251E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BC5DF7" w:rsidRPr="00F3251E">
        <w:rPr>
          <w:rFonts w:ascii="TKTypeRegular" w:hAnsi="TKTypeRegular"/>
          <w:sz w:val="20"/>
          <w:szCs w:val="20"/>
        </w:rPr>
        <w:t>green</w:t>
      </w:r>
      <w:proofErr w:type="spellEnd"/>
      <w:r w:rsidR="00BC5DF7" w:rsidRPr="00F3251E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BC5DF7" w:rsidRPr="00F3251E">
        <w:rPr>
          <w:rFonts w:ascii="TKTypeRegular" w:hAnsi="TKTypeRegular"/>
          <w:sz w:val="20"/>
          <w:szCs w:val="20"/>
        </w:rPr>
        <w:t>potential</w:t>
      </w:r>
      <w:proofErr w:type="spellEnd"/>
      <w:r w:rsidR="00BC5DF7" w:rsidRPr="00F3251E">
        <w:rPr>
          <w:rFonts w:ascii="TKTypeRegular" w:hAnsi="TKTypeRegular"/>
          <w:sz w:val="20"/>
          <w:szCs w:val="20"/>
        </w:rPr>
        <w:t>"</w:t>
      </w:r>
      <w:r w:rsidR="00BC5DF7">
        <w:rPr>
          <w:rFonts w:ascii="TKTypeRegular" w:hAnsi="TKTypeRegular"/>
          <w:sz w:val="20"/>
          <w:szCs w:val="20"/>
        </w:rPr>
        <w:t>,</w:t>
      </w:r>
      <w:r w:rsidR="00C359DF">
        <w:rPr>
          <w:rFonts w:ascii="TKTypeRegular" w:hAnsi="TKTypeRegular"/>
          <w:sz w:val="20"/>
          <w:szCs w:val="20"/>
        </w:rPr>
        <w:t xml:space="preserve"> unter anderem </w:t>
      </w:r>
      <w:r w:rsidR="00C359DF" w:rsidRPr="00350DE1">
        <w:rPr>
          <w:rFonts w:asciiTheme="minorHAnsi" w:hAnsiTheme="minorHAnsi"/>
          <w:bCs/>
          <w:sz w:val="20"/>
          <w:szCs w:val="21"/>
        </w:rPr>
        <w:t>ein breites Portfolio an serienreifen Spezialstählen für Karosserie- und Fahrwerksteile</w:t>
      </w:r>
    </w:p>
    <w:p w14:paraId="08EC5329" w14:textId="504FC041" w:rsidR="004375E7" w:rsidRPr="004375E7" w:rsidRDefault="00DA21BE" w:rsidP="004375E7">
      <w:pPr>
        <w:pStyle w:val="StandardWeb1"/>
        <w:numPr>
          <w:ilvl w:val="0"/>
          <w:numId w:val="30"/>
        </w:numPr>
        <w:spacing w:before="0" w:after="0" w:line="360" w:lineRule="auto"/>
        <w:jc w:val="both"/>
        <w:rPr>
          <w:rFonts w:ascii="TKTypeRegular" w:eastAsiaTheme="minorHAnsi" w:hAnsi="TKTypeRegular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Von </w:t>
      </w:r>
      <w:r w:rsidR="00392E5C" w:rsidRPr="00392E5C">
        <w:rPr>
          <w:rFonts w:asciiTheme="minorHAnsi" w:hAnsiTheme="minorHAnsi"/>
          <w:sz w:val="20"/>
          <w:szCs w:val="21"/>
        </w:rPr>
        <w:t>MBW</w:t>
      </w:r>
      <w:r w:rsidR="00392E5C" w:rsidRPr="00392E5C">
        <w:rPr>
          <w:rFonts w:asciiTheme="minorHAnsi" w:hAnsiTheme="minorHAnsi"/>
          <w:sz w:val="20"/>
          <w:szCs w:val="21"/>
          <w:vertAlign w:val="superscript"/>
        </w:rPr>
        <w:t>®</w:t>
      </w:r>
      <w:r w:rsidR="00392E5C">
        <w:rPr>
          <w:rFonts w:asciiTheme="minorHAnsi" w:hAnsiTheme="minorHAnsi"/>
          <w:sz w:val="20"/>
          <w:szCs w:val="21"/>
        </w:rPr>
        <w:t> </w:t>
      </w:r>
      <w:r w:rsidR="00392E5C" w:rsidRPr="00392E5C">
        <w:rPr>
          <w:rFonts w:asciiTheme="minorHAnsi" w:hAnsiTheme="minorHAnsi"/>
          <w:sz w:val="20"/>
          <w:szCs w:val="21"/>
        </w:rPr>
        <w:t>AS</w:t>
      </w:r>
      <w:r w:rsidR="00392E5C">
        <w:rPr>
          <w:rFonts w:asciiTheme="minorHAnsi" w:hAnsiTheme="minorHAnsi"/>
          <w:sz w:val="20"/>
          <w:szCs w:val="21"/>
        </w:rPr>
        <w:t> </w:t>
      </w:r>
      <w:r w:rsidR="00392E5C" w:rsidRPr="00392E5C">
        <w:rPr>
          <w:rFonts w:asciiTheme="minorHAnsi" w:hAnsiTheme="minorHAnsi"/>
          <w:sz w:val="20"/>
          <w:szCs w:val="21"/>
        </w:rPr>
        <w:t>Pro</w:t>
      </w:r>
      <w:r>
        <w:rPr>
          <w:rFonts w:asciiTheme="minorHAnsi" w:hAnsiTheme="minorHAnsi"/>
          <w:sz w:val="20"/>
          <w:szCs w:val="21"/>
        </w:rPr>
        <w:t xml:space="preserve"> für </w:t>
      </w:r>
      <w:r w:rsidR="00392E5C" w:rsidRPr="00392E5C">
        <w:rPr>
          <w:rFonts w:asciiTheme="minorHAnsi" w:hAnsiTheme="minorHAnsi"/>
          <w:sz w:val="20"/>
          <w:szCs w:val="21"/>
        </w:rPr>
        <w:t>minimiert</w:t>
      </w:r>
      <w:r>
        <w:rPr>
          <w:rFonts w:asciiTheme="minorHAnsi" w:hAnsiTheme="minorHAnsi"/>
          <w:sz w:val="20"/>
          <w:szCs w:val="21"/>
        </w:rPr>
        <w:t>e</w:t>
      </w:r>
      <w:r w:rsidR="00392E5C" w:rsidRPr="00392E5C">
        <w:rPr>
          <w:rFonts w:asciiTheme="minorHAnsi" w:hAnsiTheme="minorHAnsi"/>
          <w:sz w:val="20"/>
          <w:szCs w:val="21"/>
        </w:rPr>
        <w:t xml:space="preserve"> wasserstoffinduzierte Rissbildung</w:t>
      </w:r>
      <w:r>
        <w:rPr>
          <w:rFonts w:asciiTheme="minorHAnsi" w:hAnsiTheme="minorHAnsi"/>
          <w:sz w:val="20"/>
          <w:szCs w:val="21"/>
        </w:rPr>
        <w:t xml:space="preserve"> über </w:t>
      </w:r>
      <w:r w:rsidR="00781DA6" w:rsidRPr="004375E7">
        <w:rPr>
          <w:rFonts w:ascii="TKTypeRegular" w:eastAsiaTheme="minorHAnsi" w:hAnsi="TKTypeRegular" w:cstheme="minorBidi"/>
          <w:sz w:val="20"/>
          <w:szCs w:val="20"/>
          <w:lang w:eastAsia="en-US"/>
        </w:rPr>
        <w:t>w</w:t>
      </w:r>
      <w:r w:rsidR="00637309" w:rsidRPr="004375E7">
        <w:rPr>
          <w:rFonts w:ascii="TKTypeRegular" w:eastAsiaTheme="minorHAnsi" w:hAnsi="TKTypeRegular" w:cstheme="minorBidi"/>
          <w:sz w:val="20"/>
          <w:szCs w:val="20"/>
          <w:lang w:eastAsia="en-US"/>
        </w:rPr>
        <w:t>irtschaftliche Leichtbau-Sitzstrukturen aus Stahl</w:t>
      </w:r>
      <w:r w:rsidR="004375E7" w:rsidRPr="004375E7">
        <w:rPr>
          <w:rFonts w:ascii="TKTypeRegular" w:eastAsiaTheme="minorHAnsi" w:hAnsi="TKTypeRegular" w:cstheme="minorBidi"/>
          <w:sz w:val="20"/>
          <w:szCs w:val="20"/>
          <w:lang w:eastAsia="en-US"/>
        </w:rPr>
        <w:t xml:space="preserve"> bis Elektroband für hocheffiziente Antriebe</w:t>
      </w:r>
      <w:r w:rsidR="004375E7">
        <w:rPr>
          <w:rFonts w:ascii="TKTypeRegular" w:eastAsiaTheme="minorHAnsi" w:hAnsi="TKTypeRegular" w:cstheme="minorBidi"/>
          <w:sz w:val="20"/>
          <w:szCs w:val="20"/>
          <w:lang w:eastAsia="en-US"/>
        </w:rPr>
        <w:t xml:space="preserve"> </w:t>
      </w:r>
      <w:r w:rsidR="002075A8">
        <w:rPr>
          <w:rFonts w:ascii="TKTypeRegular" w:eastAsiaTheme="minorHAnsi" w:hAnsi="TKTypeRegular" w:cstheme="minorBidi"/>
          <w:sz w:val="20"/>
          <w:szCs w:val="20"/>
          <w:lang w:eastAsia="en-US"/>
        </w:rPr>
        <w:t xml:space="preserve">präsentiert thyssenkrupp Steel seinen </w:t>
      </w:r>
      <w:proofErr w:type="spellStart"/>
      <w:r w:rsidR="002075A8">
        <w:rPr>
          <w:rFonts w:ascii="TKTypeRegular" w:eastAsiaTheme="minorHAnsi" w:hAnsi="TKTypeRegular" w:cstheme="minorBidi"/>
          <w:sz w:val="20"/>
          <w:szCs w:val="20"/>
          <w:lang w:eastAsia="en-US"/>
        </w:rPr>
        <w:t>Stand-</w:t>
      </w:r>
      <w:r w:rsidR="004375E7">
        <w:rPr>
          <w:rFonts w:ascii="TKTypeRegular" w:eastAsiaTheme="minorHAnsi" w:hAnsi="TKTypeRegular" w:cstheme="minorBidi"/>
          <w:sz w:val="20"/>
          <w:szCs w:val="20"/>
          <w:lang w:eastAsia="en-US"/>
        </w:rPr>
        <w:t>Besucher:innen</w:t>
      </w:r>
      <w:proofErr w:type="spellEnd"/>
      <w:r w:rsidR="004375E7">
        <w:rPr>
          <w:rFonts w:ascii="TKTypeRegular" w:eastAsiaTheme="minorHAnsi" w:hAnsi="TKTypeRegular" w:cstheme="minorBidi"/>
          <w:sz w:val="20"/>
          <w:szCs w:val="20"/>
          <w:lang w:eastAsia="en-US"/>
        </w:rPr>
        <w:t xml:space="preserve"> </w:t>
      </w:r>
      <w:r w:rsidR="004F7925">
        <w:rPr>
          <w:rFonts w:ascii="TKTypeRegular" w:eastAsiaTheme="minorHAnsi" w:hAnsi="TKTypeRegular" w:cstheme="minorBidi"/>
          <w:sz w:val="20"/>
          <w:szCs w:val="20"/>
          <w:lang w:eastAsia="en-US"/>
        </w:rPr>
        <w:t>Lösungen für den Automobilbau</w:t>
      </w:r>
    </w:p>
    <w:p w14:paraId="6DAE8A4F" w14:textId="145FE90F" w:rsidR="00C359DF" w:rsidRPr="00BE121A" w:rsidRDefault="00BE121A" w:rsidP="00781DA6">
      <w:pPr>
        <w:pStyle w:val="StandardWeb1"/>
        <w:numPr>
          <w:ilvl w:val="0"/>
          <w:numId w:val="30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F3251E">
        <w:rPr>
          <w:rFonts w:ascii="TKTypeRegular" w:hAnsi="TKTypeRegular"/>
          <w:sz w:val="20"/>
          <w:szCs w:val="20"/>
        </w:rPr>
        <w:t>Blechexpo 2023 in Stuttgart</w:t>
      </w:r>
      <w:r>
        <w:rPr>
          <w:rFonts w:ascii="TKTypeRegular" w:hAnsi="TKTypeRegular"/>
          <w:sz w:val="20"/>
          <w:szCs w:val="20"/>
        </w:rPr>
        <w:t xml:space="preserve">, </w:t>
      </w:r>
      <w:r w:rsidR="00BD35AC" w:rsidRPr="005557CA">
        <w:rPr>
          <w:rFonts w:ascii="TKTypeRegular" w:hAnsi="TKTypeRegular"/>
          <w:sz w:val="20"/>
          <w:szCs w:val="20"/>
        </w:rPr>
        <w:t>7. bis 10. November 2023</w:t>
      </w:r>
      <w:r w:rsidR="00BD35AC">
        <w:rPr>
          <w:rFonts w:ascii="TKTypeRegular" w:hAnsi="TKTypeRegular"/>
          <w:sz w:val="20"/>
          <w:szCs w:val="20"/>
        </w:rPr>
        <w:t xml:space="preserve">, </w:t>
      </w:r>
      <w:r w:rsidRPr="00F3251E">
        <w:rPr>
          <w:rFonts w:ascii="TKTypeRegular" w:hAnsi="TKTypeRegular"/>
          <w:sz w:val="20"/>
          <w:szCs w:val="20"/>
        </w:rPr>
        <w:t>Halle 10 Stand 10406</w:t>
      </w:r>
    </w:p>
    <w:p w14:paraId="082E32AB" w14:textId="77777777" w:rsidR="007C139F" w:rsidRDefault="007C139F" w:rsidP="007C139F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036AEE1" w14:textId="77777777" w:rsidR="007C139F" w:rsidRDefault="007C139F" w:rsidP="007C139F">
      <w:pPr>
        <w:pStyle w:val="StandardWeb1"/>
        <w:spacing w:before="0" w:after="0" w:line="360" w:lineRule="auto"/>
        <w:jc w:val="both"/>
        <w:rPr>
          <w:rFonts w:asciiTheme="minorHAnsi" w:hAnsiTheme="minorHAnsi"/>
          <w:bCs/>
          <w:sz w:val="20"/>
          <w:szCs w:val="21"/>
        </w:rPr>
      </w:pPr>
    </w:p>
    <w:p w14:paraId="7B4C41A8" w14:textId="7444245B" w:rsidR="00D1386E" w:rsidRPr="00350DE1" w:rsidRDefault="0016755E" w:rsidP="00350DE1">
      <w:pPr>
        <w:pStyle w:val="StandardWeb1"/>
        <w:spacing w:before="0" w:after="0" w:line="360" w:lineRule="auto"/>
        <w:jc w:val="both"/>
        <w:rPr>
          <w:rFonts w:asciiTheme="minorHAnsi" w:hAnsiTheme="minorHAnsi"/>
          <w:bCs/>
          <w:sz w:val="20"/>
          <w:szCs w:val="21"/>
        </w:rPr>
      </w:pPr>
      <w:r w:rsidRPr="0016755E">
        <w:rPr>
          <w:rFonts w:asciiTheme="minorHAnsi" w:hAnsiTheme="minorHAnsi"/>
          <w:bCs/>
          <w:sz w:val="20"/>
          <w:szCs w:val="21"/>
        </w:rPr>
        <w:t xml:space="preserve">Auf der Blechexpo 2023 in Stuttgart präsentiert </w:t>
      </w:r>
      <w:r>
        <w:rPr>
          <w:rFonts w:asciiTheme="minorHAnsi" w:hAnsiTheme="minorHAnsi"/>
          <w:bCs/>
          <w:sz w:val="20"/>
          <w:szCs w:val="21"/>
        </w:rPr>
        <w:t>thyssenkrupp Steel</w:t>
      </w:r>
      <w:r w:rsidR="001A65CE">
        <w:rPr>
          <w:rFonts w:asciiTheme="minorHAnsi" w:hAnsiTheme="minorHAnsi"/>
          <w:bCs/>
          <w:sz w:val="20"/>
          <w:szCs w:val="21"/>
        </w:rPr>
        <w:t xml:space="preserve"> </w:t>
      </w:r>
      <w:r w:rsidR="00052A4E">
        <w:rPr>
          <w:rFonts w:asciiTheme="minorHAnsi" w:hAnsiTheme="minorHAnsi"/>
          <w:bCs/>
          <w:sz w:val="20"/>
          <w:szCs w:val="21"/>
        </w:rPr>
        <w:t>unter anderem</w:t>
      </w:r>
      <w:r w:rsidRPr="0016755E">
        <w:rPr>
          <w:rFonts w:asciiTheme="minorHAnsi" w:hAnsiTheme="minorHAnsi"/>
          <w:bCs/>
          <w:sz w:val="20"/>
          <w:szCs w:val="21"/>
        </w:rPr>
        <w:t xml:space="preserve"> </w:t>
      </w:r>
      <w:r w:rsidR="00052A4E">
        <w:rPr>
          <w:rFonts w:asciiTheme="minorHAnsi" w:hAnsiTheme="minorHAnsi"/>
          <w:bCs/>
          <w:sz w:val="20"/>
          <w:szCs w:val="21"/>
        </w:rPr>
        <w:t>s</w:t>
      </w:r>
      <w:r w:rsidRPr="0016755E">
        <w:rPr>
          <w:rFonts w:asciiTheme="minorHAnsi" w:hAnsiTheme="minorHAnsi"/>
          <w:bCs/>
          <w:sz w:val="20"/>
          <w:szCs w:val="21"/>
        </w:rPr>
        <w:t xml:space="preserve">ein breites </w:t>
      </w:r>
      <w:r w:rsidR="00052A4E" w:rsidRPr="0016755E">
        <w:rPr>
          <w:rFonts w:asciiTheme="minorHAnsi" w:hAnsiTheme="minorHAnsi"/>
          <w:bCs/>
          <w:sz w:val="20"/>
          <w:szCs w:val="21"/>
        </w:rPr>
        <w:t>"Material of Mobility"</w:t>
      </w:r>
      <w:r w:rsidR="00052A4E">
        <w:rPr>
          <w:rFonts w:asciiTheme="minorHAnsi" w:hAnsiTheme="minorHAnsi"/>
          <w:bCs/>
          <w:sz w:val="20"/>
          <w:szCs w:val="21"/>
        </w:rPr>
        <w:t>-</w:t>
      </w:r>
      <w:r w:rsidRPr="0016755E">
        <w:rPr>
          <w:rFonts w:asciiTheme="minorHAnsi" w:hAnsiTheme="minorHAnsi"/>
          <w:bCs/>
          <w:sz w:val="20"/>
          <w:szCs w:val="21"/>
        </w:rPr>
        <w:t>Portfolio</w:t>
      </w:r>
      <w:r w:rsidR="00052A4E">
        <w:rPr>
          <w:rFonts w:asciiTheme="minorHAnsi" w:hAnsiTheme="minorHAnsi"/>
          <w:bCs/>
          <w:sz w:val="20"/>
          <w:szCs w:val="21"/>
        </w:rPr>
        <w:t xml:space="preserve">: </w:t>
      </w:r>
      <w:r w:rsidRPr="0016755E">
        <w:rPr>
          <w:rFonts w:asciiTheme="minorHAnsi" w:hAnsiTheme="minorHAnsi"/>
          <w:bCs/>
          <w:sz w:val="20"/>
          <w:szCs w:val="21"/>
        </w:rPr>
        <w:t>serienreife</w:t>
      </w:r>
      <w:r w:rsidR="00052A4E">
        <w:rPr>
          <w:rFonts w:asciiTheme="minorHAnsi" w:hAnsiTheme="minorHAnsi"/>
          <w:bCs/>
          <w:sz w:val="20"/>
          <w:szCs w:val="21"/>
        </w:rPr>
        <w:t xml:space="preserve"> </w:t>
      </w:r>
      <w:r w:rsidRPr="0016755E">
        <w:rPr>
          <w:rFonts w:asciiTheme="minorHAnsi" w:hAnsiTheme="minorHAnsi"/>
          <w:bCs/>
          <w:sz w:val="20"/>
          <w:szCs w:val="21"/>
        </w:rPr>
        <w:t>Spezialstähle, die in Karosserie- und Fahrwerksteilen Anwendung finden. Unter dem Motto "</w:t>
      </w:r>
      <w:proofErr w:type="spellStart"/>
      <w:r w:rsidR="006279A3" w:rsidRPr="00F3251E">
        <w:rPr>
          <w:rFonts w:ascii="TKTypeRegular" w:hAnsi="TKTypeRegular"/>
          <w:sz w:val="20"/>
          <w:szCs w:val="20"/>
        </w:rPr>
        <w:t>Unlock</w:t>
      </w:r>
      <w:proofErr w:type="spellEnd"/>
      <w:r w:rsidR="006279A3" w:rsidRPr="00F3251E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6279A3" w:rsidRPr="00F3251E">
        <w:rPr>
          <w:rFonts w:ascii="TKTypeRegular" w:hAnsi="TKTypeRegular"/>
          <w:sz w:val="20"/>
          <w:szCs w:val="20"/>
        </w:rPr>
        <w:t>your</w:t>
      </w:r>
      <w:proofErr w:type="spellEnd"/>
      <w:r w:rsidR="006279A3" w:rsidRPr="00F3251E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6279A3" w:rsidRPr="00F3251E">
        <w:rPr>
          <w:rFonts w:ascii="TKTypeRegular" w:hAnsi="TKTypeRegular"/>
          <w:sz w:val="20"/>
          <w:szCs w:val="20"/>
        </w:rPr>
        <w:t>green</w:t>
      </w:r>
      <w:proofErr w:type="spellEnd"/>
      <w:r w:rsidR="006279A3" w:rsidRPr="00F3251E">
        <w:rPr>
          <w:rFonts w:ascii="TKTypeRegular" w:hAnsi="TKTypeRegular"/>
          <w:sz w:val="20"/>
          <w:szCs w:val="20"/>
        </w:rPr>
        <w:t xml:space="preserve"> potential</w:t>
      </w:r>
      <w:r w:rsidRPr="0016755E">
        <w:rPr>
          <w:rFonts w:asciiTheme="minorHAnsi" w:hAnsiTheme="minorHAnsi"/>
          <w:bCs/>
          <w:sz w:val="20"/>
          <w:szCs w:val="21"/>
        </w:rPr>
        <w:t>" demonstriert thyssenkrupp Steel sein Engagement für die Zukunft der Mobilität und die Entwicklung fortschrittlicher Lösungen, die sowohl traditionelle Verbrennerfahrzeuge als auch Elektrofahrzeuge antreiben.</w:t>
      </w:r>
      <w:r>
        <w:rPr>
          <w:rFonts w:asciiTheme="minorHAnsi" w:hAnsiTheme="minorHAnsi"/>
          <w:bCs/>
          <w:sz w:val="20"/>
          <w:szCs w:val="21"/>
        </w:rPr>
        <w:t xml:space="preserve"> </w:t>
      </w:r>
    </w:p>
    <w:p w14:paraId="3B955C18" w14:textId="54283034" w:rsidR="00D1386E" w:rsidRPr="008862CC" w:rsidRDefault="00D1386E" w:rsidP="00350DE1">
      <w:pPr>
        <w:pStyle w:val="StandardWeb1"/>
        <w:spacing w:before="0" w:after="0"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4EF6DEA" w14:textId="77777777" w:rsidR="004A2452" w:rsidRDefault="00CD7A0C" w:rsidP="00350DE1">
      <w:pPr>
        <w:pStyle w:val="StandardWeb1"/>
        <w:spacing w:before="0" w:after="0" w:line="360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proofErr w:type="spellStart"/>
      <w:r w:rsidRPr="007C139F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jetQ</w:t>
      </w:r>
      <w:proofErr w:type="spellEnd"/>
      <w:r w:rsidRPr="007C139F">
        <w:rPr>
          <w:rFonts w:asciiTheme="minorHAnsi" w:eastAsiaTheme="minorHAnsi" w:hAnsiTheme="minorHAnsi" w:cstheme="minorBidi"/>
          <w:b/>
          <w:bCs/>
          <w:sz w:val="20"/>
          <w:szCs w:val="20"/>
          <w:vertAlign w:val="superscript"/>
          <w:lang w:eastAsia="en-US"/>
        </w:rPr>
        <w:t>®</w:t>
      </w:r>
      <w:r w:rsidRPr="007C139F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: </w:t>
      </w:r>
      <w:r w:rsidR="004A2452" w:rsidRPr="004A2452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Innovative AHSS-Entwicklung für die E-Mobilität</w:t>
      </w:r>
    </w:p>
    <w:p w14:paraId="3738A535" w14:textId="1F049CB9" w:rsidR="00080185" w:rsidRPr="00350DE1" w:rsidRDefault="00080185" w:rsidP="00350DE1">
      <w:pPr>
        <w:pStyle w:val="StandardWeb1"/>
        <w:spacing w:before="0" w:after="0" w:line="360" w:lineRule="auto"/>
        <w:jc w:val="both"/>
        <w:rPr>
          <w:rFonts w:asciiTheme="minorHAnsi" w:eastAsiaTheme="minorHAnsi" w:hAnsiTheme="minorHAnsi" w:cstheme="minorBidi"/>
          <w:sz w:val="20"/>
          <w:szCs w:val="21"/>
          <w:lang w:eastAsia="en-US"/>
        </w:rPr>
      </w:pPr>
      <w:r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Bei der Entwicklung</w:t>
      </w:r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moderner </w:t>
      </w:r>
      <w:proofErr w:type="spellStart"/>
      <w:r w:rsidR="0092654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Advanced</w:t>
      </w:r>
      <w:proofErr w:type="spellEnd"/>
      <w:r w:rsidR="0092654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High </w:t>
      </w:r>
      <w:proofErr w:type="spellStart"/>
      <w:r w:rsidR="0092654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Strength</w:t>
      </w:r>
      <w:proofErr w:type="spellEnd"/>
      <w:r w:rsidR="0092654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Steels (</w:t>
      </w:r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AHSS</w:t>
      </w:r>
      <w:r w:rsidR="0092654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)</w:t>
      </w:r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r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der dritten Generation </w:t>
      </w:r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kooperiert thyssenkrupp Steel eng mit dem japanischen Stahlhersteller JFE Steel Corporation.</w:t>
      </w:r>
      <w:r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r w:rsidR="00E2630F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Jüngste</w:t>
      </w:r>
      <w:r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Meilensteine der Zusammenarbeit sind die neue</w:t>
      </w:r>
      <w:r w:rsidR="001A0DDF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n</w:t>
      </w:r>
      <w:r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proofErr w:type="spellStart"/>
      <w:r w:rsidR="00C608B1">
        <w:rPr>
          <w:rFonts w:asciiTheme="minorHAnsi" w:eastAsiaTheme="minorHAnsi" w:hAnsiTheme="minorHAnsi" w:cstheme="minorBidi"/>
          <w:sz w:val="20"/>
          <w:szCs w:val="21"/>
          <w:lang w:eastAsia="en-US"/>
        </w:rPr>
        <w:t>Güten</w:t>
      </w:r>
      <w:proofErr w:type="spellEnd"/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proofErr w:type="spellStart"/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jetQ</w:t>
      </w:r>
      <w:proofErr w:type="spellEnd"/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® 980 und </w:t>
      </w:r>
      <w:proofErr w:type="spellStart"/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jetQ</w:t>
      </w:r>
      <w:proofErr w:type="spellEnd"/>
      <w:r w:rsidR="00CD7A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® 1180 für geometrisch komplexe Bauteile der Karosseriestruktur.</w:t>
      </w:r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r w:rsidR="00145E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Die beiden hochduktilen </w:t>
      </w:r>
      <w:proofErr w:type="spellStart"/>
      <w:r w:rsidR="00145E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Stahlg</w:t>
      </w:r>
      <w:r w:rsidR="008862C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ü</w:t>
      </w:r>
      <w:r w:rsidR="00145E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ten</w:t>
      </w:r>
      <w:proofErr w:type="spellEnd"/>
      <w:r w:rsidR="00145E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zum Kaltumformen </w:t>
      </w:r>
      <w:r w:rsidR="00121E11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unterstützen </w:t>
      </w:r>
      <w:r w:rsidR="00145E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Automotive-Kunden bei den aktuellen Herausforderungen der Fahrzeugkonstruktion – insbesondere bei der E-Mobilitä</w:t>
      </w:r>
      <w:r w:rsidR="00121E11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t</w:t>
      </w:r>
      <w:r w:rsidR="00145E0C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. </w:t>
      </w:r>
    </w:p>
    <w:p w14:paraId="491A2B89" w14:textId="30BA1B36" w:rsidR="007A2F39" w:rsidRPr="00350DE1" w:rsidRDefault="00E2630F" w:rsidP="004269A8">
      <w:pPr>
        <w:pStyle w:val="StandardWeb1"/>
        <w:spacing w:after="0" w:line="360" w:lineRule="auto"/>
        <w:jc w:val="both"/>
        <w:rPr>
          <w:rFonts w:asciiTheme="minorHAnsi" w:eastAsiaTheme="minorHAnsi" w:hAnsiTheme="minorHAnsi" w:cstheme="minorBidi"/>
          <w:sz w:val="20"/>
          <w:szCs w:val="21"/>
          <w:lang w:eastAsia="en-US"/>
        </w:rPr>
      </w:pPr>
      <w:r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lastRenderedPageBreak/>
        <w:t xml:space="preserve">Für den Bau von </w:t>
      </w:r>
      <w:r w:rsidR="00C608B1">
        <w:rPr>
          <w:rFonts w:asciiTheme="minorHAnsi" w:eastAsiaTheme="minorHAnsi" w:hAnsiTheme="minorHAnsi" w:cstheme="minorBidi"/>
          <w:sz w:val="20"/>
          <w:szCs w:val="21"/>
          <w:lang w:eastAsia="en-US"/>
        </w:rPr>
        <w:t>Elektrofahrzeugen</w:t>
      </w:r>
      <w:r w:rsidR="00686BC5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braucht es Werkstoffe im hohen Festigkeitsbereich, die sich gut umformen lassen.</w:t>
      </w:r>
      <w:r w:rsidR="00080185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r w:rsidR="00686BC5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Genau das zeichnet </w:t>
      </w:r>
      <w:proofErr w:type="spellStart"/>
      <w:r w:rsidR="00686BC5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jetQ</w:t>
      </w:r>
      <w:proofErr w:type="spellEnd"/>
      <w:r w:rsidR="00686BC5" w:rsidRPr="00350DE1">
        <w:rPr>
          <w:rFonts w:asciiTheme="minorHAnsi" w:eastAsiaTheme="minorHAnsi" w:hAnsiTheme="minorHAnsi" w:cstheme="minorBidi"/>
          <w:sz w:val="20"/>
          <w:szCs w:val="21"/>
          <w:vertAlign w:val="superscript"/>
          <w:lang w:eastAsia="en-US"/>
        </w:rPr>
        <w:t>®</w:t>
      </w:r>
      <w:r w:rsidR="00686BC5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aus</w:t>
      </w:r>
      <w:r w:rsidR="00686BC5" w:rsidRPr="00350DE1">
        <w:rPr>
          <w:rFonts w:asciiTheme="minorHAnsi" w:eastAsiaTheme="minorHAnsi" w:hAnsiTheme="minorHAnsi" w:cstheme="minorBidi"/>
          <w:b/>
          <w:bCs/>
          <w:sz w:val="20"/>
          <w:szCs w:val="21"/>
          <w:lang w:eastAsia="en-US"/>
        </w:rPr>
        <w:t xml:space="preserve">: </w:t>
      </w:r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Die</w:t>
      </w:r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hohe Bruchdehnung</w:t>
      </w:r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, das</w:t>
      </w:r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ausgeprägte</w:t>
      </w:r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proofErr w:type="spellStart"/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Lochaufweitungsvermögen</w:t>
      </w:r>
      <w:proofErr w:type="spellEnd"/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sowie der starke</w:t>
      </w:r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Widerstand gegen Kantenversagen lassen erstmals komplexere Bauteilgeometrien mit hohen Streck- und Tiefziehanteilen in der Formgebung zu</w:t>
      </w:r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. Auf diese Weise</w:t>
      </w:r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erschließen </w:t>
      </w:r>
      <w:proofErr w:type="spellStart"/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jetQ</w:t>
      </w:r>
      <w:proofErr w:type="spellEnd"/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® 980 und </w:t>
      </w:r>
      <w:proofErr w:type="spellStart"/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jetQ</w:t>
      </w:r>
      <w:proofErr w:type="spellEnd"/>
      <w:r w:rsidR="00723E24" w:rsidRPr="00350DE1">
        <w:rPr>
          <w:rFonts w:asciiTheme="minorHAnsi" w:eastAsiaTheme="minorHAnsi" w:hAnsiTheme="minorHAnsi" w:cstheme="minorBidi"/>
          <w:sz w:val="20"/>
          <w:szCs w:val="21"/>
          <w:vertAlign w:val="superscript"/>
          <w:lang w:eastAsia="en-US"/>
        </w:rPr>
        <w:t>®</w:t>
      </w:r>
      <w:r w:rsidR="00723E24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1180 für Kunden</w:t>
      </w:r>
      <w:r w:rsidR="007A2F39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neue Kostensenkungs- und Leichtbaupotenziale. </w:t>
      </w:r>
    </w:p>
    <w:p w14:paraId="397D0CBC" w14:textId="77777777" w:rsidR="00433B3C" w:rsidRPr="008862CC" w:rsidRDefault="00433B3C" w:rsidP="00350DE1">
      <w:pPr>
        <w:pStyle w:val="StandardWeb1"/>
        <w:spacing w:before="0" w:after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842AA8" w14:textId="5C12CE5A" w:rsidR="00CD7A0C" w:rsidRPr="0094134F" w:rsidRDefault="00433B3C" w:rsidP="00350DE1">
      <w:pPr>
        <w:pStyle w:val="StandardWeb1"/>
        <w:spacing w:before="0" w:after="0" w:line="360" w:lineRule="auto"/>
        <w:jc w:val="both"/>
        <w:rPr>
          <w:rFonts w:asciiTheme="minorHAnsi" w:hAnsiTheme="minorHAnsi"/>
          <w:bCs/>
          <w:sz w:val="20"/>
          <w:szCs w:val="20"/>
        </w:rPr>
      </w:pPr>
      <w:bookmarkStart w:id="0" w:name="_Hlk148633293"/>
      <w:r w:rsidRPr="0094134F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MBW</w:t>
      </w:r>
      <w:r w:rsidRPr="0094134F">
        <w:rPr>
          <w:rFonts w:asciiTheme="minorHAnsi" w:eastAsiaTheme="minorHAnsi" w:hAnsiTheme="minorHAnsi" w:cstheme="minorBidi"/>
          <w:b/>
          <w:bCs/>
          <w:sz w:val="20"/>
          <w:szCs w:val="20"/>
          <w:vertAlign w:val="superscript"/>
          <w:lang w:eastAsia="en-US"/>
        </w:rPr>
        <w:t>®</w:t>
      </w:r>
      <w:r w:rsidRPr="0094134F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 AS Pro: neues Legierungskonzept </w:t>
      </w:r>
      <w:r w:rsidR="00E47F5E" w:rsidRPr="00E47F5E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minimiert wasserstoffinduzierte Rissbildung</w:t>
      </w:r>
    </w:p>
    <w:bookmarkEnd w:id="0"/>
    <w:p w14:paraId="419FEDDF" w14:textId="23F5F0E8" w:rsidR="00433B3C" w:rsidRPr="00350DE1" w:rsidRDefault="00A902AB" w:rsidP="00350DE1">
      <w:pPr>
        <w:spacing w:line="360" w:lineRule="auto"/>
        <w:jc w:val="both"/>
        <w:rPr>
          <w:color w:val="auto"/>
          <w:szCs w:val="21"/>
        </w:rPr>
      </w:pPr>
      <w:r w:rsidRPr="00350DE1">
        <w:rPr>
          <w:color w:val="auto"/>
          <w:szCs w:val="21"/>
        </w:rPr>
        <w:t xml:space="preserve">Mit AS Pro </w:t>
      </w:r>
      <w:r w:rsidR="00FC3B56">
        <w:rPr>
          <w:color w:val="auto"/>
          <w:szCs w:val="21"/>
        </w:rPr>
        <w:t>bietet</w:t>
      </w:r>
      <w:r w:rsidRPr="00350DE1">
        <w:rPr>
          <w:color w:val="auto"/>
          <w:szCs w:val="21"/>
        </w:rPr>
        <w:t xml:space="preserve"> thyssenkrupp Steel als erster Stahlhersteller weltweit eine neue, wegweisende Beschichtung für die Warmumformung höchstfester MBW®-Stähle auf den Markt – für maximale Bauteilsicherheit im Auto.</w:t>
      </w:r>
      <w:r w:rsidR="00433B3C" w:rsidRPr="00350DE1">
        <w:rPr>
          <w:color w:val="auto"/>
          <w:szCs w:val="21"/>
        </w:rPr>
        <w:t xml:space="preserve"> </w:t>
      </w:r>
      <w:r w:rsidR="00FE2847" w:rsidRPr="00350DE1">
        <w:rPr>
          <w:color w:val="auto"/>
          <w:szCs w:val="21"/>
        </w:rPr>
        <w:t>Sie</w:t>
      </w:r>
      <w:r w:rsidRPr="00350DE1">
        <w:rPr>
          <w:color w:val="auto"/>
          <w:szCs w:val="21"/>
        </w:rPr>
        <w:t xml:space="preserve"> minimiert die prozessbedingte Wasserstoffaufnahme während des Glühprozesses bei der Warmumformung deutlich und sorgt </w:t>
      </w:r>
      <w:r w:rsidR="001A0DDF" w:rsidRPr="00350DE1">
        <w:rPr>
          <w:color w:val="auto"/>
          <w:szCs w:val="21"/>
        </w:rPr>
        <w:t>f</w:t>
      </w:r>
      <w:r w:rsidRPr="00350DE1">
        <w:rPr>
          <w:color w:val="auto"/>
          <w:szCs w:val="21"/>
        </w:rPr>
        <w:t>ür einen wirtschaftlicheren Fertigungsprozess.</w:t>
      </w:r>
      <w:r w:rsidR="00104960" w:rsidRPr="00350DE1">
        <w:rPr>
          <w:color w:val="auto"/>
          <w:szCs w:val="21"/>
        </w:rPr>
        <w:t xml:space="preserve"> </w:t>
      </w:r>
      <w:r w:rsidRPr="00350DE1">
        <w:rPr>
          <w:szCs w:val="21"/>
        </w:rPr>
        <w:t>AS Pro wird in den modernen Feuerbeschichtungsanlagen von thyssenkrupp Steel auf</w:t>
      </w:r>
      <w:r w:rsidR="004F5839" w:rsidRPr="00350DE1">
        <w:rPr>
          <w:szCs w:val="21"/>
        </w:rPr>
        <w:t>s</w:t>
      </w:r>
      <w:r w:rsidRPr="00350DE1">
        <w:rPr>
          <w:szCs w:val="21"/>
        </w:rPr>
        <w:t xml:space="preserve"> Band gebracht. Im Unterschied zum Standard AS-</w:t>
      </w:r>
      <w:r w:rsidR="00E2630F" w:rsidRPr="00350DE1">
        <w:rPr>
          <w:szCs w:val="21"/>
        </w:rPr>
        <w:t>Ü</w:t>
      </w:r>
      <w:r w:rsidRPr="00350DE1">
        <w:rPr>
          <w:szCs w:val="21"/>
        </w:rPr>
        <w:t xml:space="preserve">berzug ist dem Schmelzbad neben Aluminium und Silizium eine gezielte Menge Magnesium beigegeben, die sowohl in der Schmelze als auch in der Beschichtung homogen verteilt ist. </w:t>
      </w:r>
    </w:p>
    <w:p w14:paraId="098F0B72" w14:textId="0BCF59A6" w:rsidR="00A902AB" w:rsidRDefault="00121E11" w:rsidP="00047A12">
      <w:pPr>
        <w:pStyle w:val="StandardWeb"/>
        <w:spacing w:before="24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0"/>
          <w:szCs w:val="21"/>
          <w:lang w:eastAsia="en-US"/>
        </w:rPr>
      </w:pPr>
      <w:r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Durch diese </w:t>
      </w:r>
      <w:r w:rsidR="00A902AB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kleine Veränderung </w:t>
      </w:r>
      <w:r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sorgt</w:t>
      </w:r>
      <w:r w:rsidR="00A902AB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AS Pro dafür, dass während des Glühvorgangs deutlich weniger </w:t>
      </w:r>
      <w:proofErr w:type="spellStart"/>
      <w:r w:rsidR="00A902AB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diffusibler</w:t>
      </w:r>
      <w:proofErr w:type="spellEnd"/>
      <w:r w:rsidR="00A902AB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Wasserstoff gebildet wird, der in den Werkstoff eindringen kann. Das minimiert das Risiko einer wasserstoffinduzierten Rissbildung.</w:t>
      </w:r>
      <w:r w:rsidR="00185EAD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Zusammen mit dem nun serienreifen MBW</w:t>
      </w:r>
      <w:r w:rsidR="00185EAD" w:rsidRPr="00350DE1">
        <w:rPr>
          <w:rFonts w:asciiTheme="minorHAnsi" w:eastAsiaTheme="minorHAnsi" w:hAnsiTheme="minorHAnsi" w:cstheme="minorBidi"/>
          <w:sz w:val="20"/>
          <w:szCs w:val="21"/>
          <w:vertAlign w:val="superscript"/>
          <w:lang w:eastAsia="en-US"/>
        </w:rPr>
        <w:t>®</w:t>
      </w:r>
      <w:r w:rsidR="00185EAD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1900 bildet AS Pro</w:t>
      </w:r>
      <w:r w:rsidR="00185EAD" w:rsidRPr="00350DE1">
        <w:rPr>
          <w:rFonts w:asciiTheme="minorHAnsi" w:eastAsiaTheme="minorHAnsi" w:hAnsiTheme="minorHAnsi" w:cstheme="minorBidi"/>
          <w:b/>
          <w:bCs/>
          <w:sz w:val="20"/>
          <w:szCs w:val="21"/>
          <w:lang w:eastAsia="en-US"/>
        </w:rPr>
        <w:t xml:space="preserve"> </w:t>
      </w:r>
      <w:r w:rsidR="00185EAD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>die optimale Kombination für maximale Performance warmumgeformter</w:t>
      </w:r>
      <w:r w:rsid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</w:t>
      </w:r>
      <w:r w:rsidR="00185EAD" w:rsidRPr="00350DE1">
        <w:rPr>
          <w:rFonts w:asciiTheme="minorHAnsi" w:eastAsiaTheme="minorHAnsi" w:hAnsiTheme="minorHAnsi" w:cstheme="minorBidi"/>
          <w:sz w:val="20"/>
          <w:szCs w:val="21"/>
          <w:lang w:eastAsia="en-US"/>
        </w:rPr>
        <w:t xml:space="preserve"> Bauteile.</w:t>
      </w:r>
    </w:p>
    <w:p w14:paraId="023EBDA3" w14:textId="77777777" w:rsidR="000A2C43" w:rsidRPr="00350DE1" w:rsidRDefault="000A2C43" w:rsidP="00350DE1">
      <w:pPr>
        <w:pStyle w:val="Standard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0"/>
          <w:szCs w:val="21"/>
          <w:lang w:eastAsia="en-US"/>
        </w:rPr>
      </w:pPr>
    </w:p>
    <w:p w14:paraId="4A33A493" w14:textId="77777777" w:rsidR="000A2C43" w:rsidRPr="00B63D78" w:rsidRDefault="00104960" w:rsidP="000A2C43">
      <w:pPr>
        <w:suppressAutoHyphens/>
        <w:spacing w:line="360" w:lineRule="auto"/>
        <w:jc w:val="both"/>
        <w:rPr>
          <w:color w:val="auto"/>
          <w:sz w:val="18"/>
          <w:szCs w:val="20"/>
        </w:rPr>
      </w:pPr>
      <w:r w:rsidRPr="00B63D78">
        <w:rPr>
          <w:b/>
          <w:bCs/>
          <w:szCs w:val="20"/>
        </w:rPr>
        <w:t xml:space="preserve">Warmgewalzte Leichtbaustähle mit bester Verarbeitbarkeit </w:t>
      </w:r>
    </w:p>
    <w:p w14:paraId="1407927F" w14:textId="07C49F4F" w:rsidR="001E0947" w:rsidRPr="00350DE1" w:rsidRDefault="00104960" w:rsidP="000A2C43">
      <w:pPr>
        <w:suppressAutoHyphens/>
        <w:spacing w:line="360" w:lineRule="auto"/>
        <w:jc w:val="both"/>
        <w:rPr>
          <w:color w:val="auto"/>
          <w:szCs w:val="21"/>
        </w:rPr>
      </w:pPr>
      <w:r w:rsidRPr="00350DE1">
        <w:rPr>
          <w:color w:val="auto"/>
          <w:szCs w:val="21"/>
        </w:rPr>
        <w:t xml:space="preserve">thyssenkrupp Steel zeigt auf der </w:t>
      </w:r>
      <w:r w:rsidR="001A0DDF" w:rsidRPr="00350DE1">
        <w:rPr>
          <w:color w:val="auto"/>
          <w:szCs w:val="21"/>
        </w:rPr>
        <w:t>B</w:t>
      </w:r>
      <w:r w:rsidRPr="00350DE1">
        <w:rPr>
          <w:color w:val="auto"/>
          <w:szCs w:val="21"/>
        </w:rPr>
        <w:t xml:space="preserve">lechexpo 2023 </w:t>
      </w:r>
      <w:r w:rsidR="00704B5A" w:rsidRPr="00350DE1">
        <w:rPr>
          <w:color w:val="auto"/>
          <w:szCs w:val="21"/>
        </w:rPr>
        <w:t xml:space="preserve">auch </w:t>
      </w:r>
      <w:r w:rsidRPr="00350DE1">
        <w:rPr>
          <w:color w:val="auto"/>
          <w:szCs w:val="21"/>
        </w:rPr>
        <w:t>ein umfangreiches Warmband-Portfolio, das für den wirtschaftlichen Leichtbau hochfester Fahrwerksteile prädestiniert ist.</w:t>
      </w:r>
      <w:r w:rsidR="008862CC" w:rsidRPr="00350DE1">
        <w:rPr>
          <w:color w:val="auto"/>
          <w:szCs w:val="21"/>
        </w:rPr>
        <w:t xml:space="preserve"> </w:t>
      </w:r>
      <w:r w:rsidR="001E0947" w:rsidRPr="00350DE1">
        <w:rPr>
          <w:color w:val="auto"/>
          <w:szCs w:val="21"/>
        </w:rPr>
        <w:t>Ganz neu in Serie ist beispielsweise der ultrahochfeste warmgewalzte Mehrphasen-Stahl CH-W</w:t>
      </w:r>
      <w:r w:rsidR="001E0947" w:rsidRPr="00350DE1">
        <w:rPr>
          <w:color w:val="auto"/>
          <w:szCs w:val="21"/>
          <w:vertAlign w:val="superscript"/>
        </w:rPr>
        <w:t>®</w:t>
      </w:r>
      <w:r w:rsidR="00720BD5">
        <w:rPr>
          <w:color w:val="auto"/>
          <w:szCs w:val="21"/>
        </w:rPr>
        <w:t> </w:t>
      </w:r>
      <w:r w:rsidR="001E0947" w:rsidRPr="00350DE1">
        <w:rPr>
          <w:color w:val="auto"/>
          <w:szCs w:val="21"/>
        </w:rPr>
        <w:t>700Y950T</w:t>
      </w:r>
      <w:r w:rsidR="00FC6FCB">
        <w:rPr>
          <w:color w:val="auto"/>
          <w:szCs w:val="21"/>
        </w:rPr>
        <w:t>.</w:t>
      </w:r>
      <w:r w:rsidR="007479CB">
        <w:rPr>
          <w:color w:val="auto"/>
          <w:szCs w:val="21"/>
        </w:rPr>
        <w:t xml:space="preserve"> </w:t>
      </w:r>
      <w:r w:rsidR="00FC6FCB" w:rsidRPr="00FC6FCB">
        <w:rPr>
          <w:color w:val="auto"/>
          <w:szCs w:val="21"/>
        </w:rPr>
        <w:t xml:space="preserve">Die Chassis-Güte mit einer Festigkeit von fast 1.000 Megapascal und optimierter </w:t>
      </w:r>
      <w:proofErr w:type="spellStart"/>
      <w:r w:rsidR="00FC6FCB" w:rsidRPr="00FC6FCB">
        <w:rPr>
          <w:color w:val="auto"/>
          <w:szCs w:val="21"/>
        </w:rPr>
        <w:t>Lochaufweitung</w:t>
      </w:r>
      <w:proofErr w:type="spellEnd"/>
      <w:r w:rsidR="00FC6FCB" w:rsidRPr="00FC6FCB">
        <w:rPr>
          <w:color w:val="auto"/>
          <w:szCs w:val="21"/>
        </w:rPr>
        <w:t xml:space="preserve"> bietet neben einer deutlichen Gewichtsreduzierung auch eine hohe Betriebsfestigkeit für komplexe Fahrwerksteile. Darüber hinaus überzeugt die neue Stahlsorte mit einem guten Crashverhalten, denn hohe </w:t>
      </w:r>
      <w:proofErr w:type="spellStart"/>
      <w:r w:rsidR="00FC6FCB" w:rsidRPr="00FC6FCB">
        <w:rPr>
          <w:color w:val="auto"/>
          <w:szCs w:val="21"/>
        </w:rPr>
        <w:t>Streckgrenzenwerte</w:t>
      </w:r>
      <w:proofErr w:type="spellEnd"/>
      <w:r w:rsidR="00FC6FCB" w:rsidRPr="00FC6FCB">
        <w:rPr>
          <w:color w:val="auto"/>
          <w:szCs w:val="21"/>
        </w:rPr>
        <w:t xml:space="preserve"> bei Reserven in der Bruchdehnung sorgen für einen hohen Deformationswiderstand und somit für eine hohe Crashenergie-Absorption.</w:t>
      </w:r>
    </w:p>
    <w:p w14:paraId="6CD4CA87" w14:textId="0B4EB1B3" w:rsidR="00F21C0A" w:rsidRDefault="002D5F90" w:rsidP="008374D7">
      <w:pPr>
        <w:spacing w:before="240" w:line="360" w:lineRule="auto"/>
        <w:jc w:val="both"/>
        <w:rPr>
          <w:color w:val="auto"/>
          <w:szCs w:val="21"/>
        </w:rPr>
      </w:pPr>
      <w:r w:rsidRPr="00350DE1">
        <w:rPr>
          <w:color w:val="auto"/>
          <w:szCs w:val="21"/>
        </w:rPr>
        <w:t>Ebenfalls serienreif sind nun die mikrolegierten HD</w:t>
      </w:r>
      <w:r w:rsidR="003C715E">
        <w:rPr>
          <w:color w:val="auto"/>
          <w:szCs w:val="21"/>
        </w:rPr>
        <w:t xml:space="preserve"> (High </w:t>
      </w:r>
      <w:proofErr w:type="spellStart"/>
      <w:r w:rsidR="003C715E">
        <w:rPr>
          <w:color w:val="auto"/>
          <w:szCs w:val="21"/>
        </w:rPr>
        <w:t>Ductility</w:t>
      </w:r>
      <w:proofErr w:type="spellEnd"/>
      <w:r w:rsidR="003C715E">
        <w:rPr>
          <w:color w:val="auto"/>
          <w:szCs w:val="21"/>
        </w:rPr>
        <w:t>)</w:t>
      </w:r>
      <w:r w:rsidRPr="00350DE1">
        <w:rPr>
          <w:color w:val="auto"/>
          <w:szCs w:val="21"/>
        </w:rPr>
        <w:t>-Stähle</w:t>
      </w:r>
      <w:r w:rsidR="001E0947" w:rsidRPr="00350DE1">
        <w:rPr>
          <w:color w:val="auto"/>
          <w:szCs w:val="21"/>
        </w:rPr>
        <w:t xml:space="preserve"> perform</w:t>
      </w:r>
      <w:r w:rsidR="001E0947" w:rsidRPr="00350DE1">
        <w:rPr>
          <w:color w:val="auto"/>
          <w:szCs w:val="21"/>
          <w:vertAlign w:val="superscript"/>
        </w:rPr>
        <w:t xml:space="preserve">® </w:t>
      </w:r>
      <w:r w:rsidR="001E0947" w:rsidRPr="00350DE1">
        <w:rPr>
          <w:color w:val="auto"/>
          <w:szCs w:val="21"/>
        </w:rPr>
        <w:t>315</w:t>
      </w:r>
      <w:r w:rsidR="008374D7">
        <w:rPr>
          <w:color w:val="auto"/>
          <w:szCs w:val="21"/>
        </w:rPr>
        <w:t> </w:t>
      </w:r>
      <w:r w:rsidR="001E0947" w:rsidRPr="00350DE1">
        <w:rPr>
          <w:color w:val="auto"/>
          <w:szCs w:val="21"/>
        </w:rPr>
        <w:t>HD bis 550</w:t>
      </w:r>
      <w:r w:rsidR="008374D7">
        <w:rPr>
          <w:color w:val="auto"/>
          <w:szCs w:val="21"/>
        </w:rPr>
        <w:t> </w:t>
      </w:r>
      <w:r w:rsidR="001E0947" w:rsidRPr="00350DE1">
        <w:rPr>
          <w:color w:val="auto"/>
          <w:szCs w:val="21"/>
        </w:rPr>
        <w:t>HD</w:t>
      </w:r>
      <w:r w:rsidRPr="00350DE1">
        <w:rPr>
          <w:color w:val="auto"/>
          <w:szCs w:val="21"/>
        </w:rPr>
        <w:t xml:space="preserve">. </w:t>
      </w:r>
      <w:r w:rsidR="00FC6FCB">
        <w:rPr>
          <w:color w:val="auto"/>
          <w:szCs w:val="21"/>
        </w:rPr>
        <w:t>Die Stähle punkten</w:t>
      </w:r>
      <w:r w:rsidRPr="00350DE1">
        <w:rPr>
          <w:color w:val="auto"/>
          <w:szCs w:val="21"/>
        </w:rPr>
        <w:t xml:space="preserve"> mit</w:t>
      </w:r>
      <w:r w:rsidR="001E0947" w:rsidRPr="00350DE1">
        <w:rPr>
          <w:color w:val="auto"/>
          <w:szCs w:val="21"/>
        </w:rPr>
        <w:t xml:space="preserve"> gleichmäßigem Eigenschaftsprofil und verbesserter </w:t>
      </w:r>
      <w:r w:rsidR="001E0947" w:rsidRPr="00350DE1">
        <w:rPr>
          <w:color w:val="auto"/>
          <w:szCs w:val="21"/>
        </w:rPr>
        <w:lastRenderedPageBreak/>
        <w:t>Bruchdehnung.</w:t>
      </w:r>
      <w:r w:rsidRPr="00350DE1">
        <w:rPr>
          <w:color w:val="auto"/>
          <w:szCs w:val="21"/>
        </w:rPr>
        <w:t xml:space="preserve"> Dank der verbesserten Werkstoffeigenschaften können die neuen mikrolegierten HD-</w:t>
      </w:r>
      <w:proofErr w:type="spellStart"/>
      <w:r w:rsidRPr="00350DE1">
        <w:rPr>
          <w:color w:val="auto"/>
          <w:szCs w:val="21"/>
        </w:rPr>
        <w:t>Güten</w:t>
      </w:r>
      <w:proofErr w:type="spellEnd"/>
      <w:r w:rsidRPr="00350DE1">
        <w:rPr>
          <w:color w:val="auto"/>
          <w:szCs w:val="21"/>
        </w:rPr>
        <w:t xml:space="preserve"> </w:t>
      </w:r>
      <w:r w:rsidR="00F21C0A" w:rsidRPr="00350DE1">
        <w:rPr>
          <w:color w:val="auto"/>
          <w:szCs w:val="21"/>
        </w:rPr>
        <w:t xml:space="preserve">unter anderem </w:t>
      </w:r>
      <w:r w:rsidRPr="00350DE1">
        <w:rPr>
          <w:color w:val="auto"/>
          <w:szCs w:val="21"/>
        </w:rPr>
        <w:t>im Bereich der Achsen oder Radaufhängung</w:t>
      </w:r>
      <w:r w:rsidR="00F21C0A" w:rsidRPr="00350DE1">
        <w:rPr>
          <w:color w:val="auto"/>
          <w:szCs w:val="21"/>
        </w:rPr>
        <w:t xml:space="preserve"> eingesetzt werden. </w:t>
      </w:r>
    </w:p>
    <w:p w14:paraId="20962864" w14:textId="77777777" w:rsidR="00933AE3" w:rsidRDefault="00933AE3" w:rsidP="00350DE1">
      <w:pPr>
        <w:spacing w:line="360" w:lineRule="auto"/>
        <w:jc w:val="both"/>
        <w:rPr>
          <w:b/>
          <w:bCs/>
          <w:szCs w:val="20"/>
        </w:rPr>
      </w:pPr>
    </w:p>
    <w:p w14:paraId="35D698D3" w14:textId="6BEDE5CF" w:rsidR="00CD7A0C" w:rsidRPr="00A13222" w:rsidRDefault="00574ADB" w:rsidP="00350DE1">
      <w:pPr>
        <w:spacing w:line="360" w:lineRule="auto"/>
        <w:jc w:val="both"/>
        <w:rPr>
          <w:color w:val="auto"/>
          <w:szCs w:val="20"/>
        </w:rPr>
      </w:pPr>
      <w:r w:rsidRPr="00A13222">
        <w:rPr>
          <w:b/>
          <w:bCs/>
          <w:szCs w:val="20"/>
        </w:rPr>
        <w:t>W</w:t>
      </w:r>
      <w:r w:rsidR="00F21C0A" w:rsidRPr="00A13222">
        <w:rPr>
          <w:b/>
          <w:bCs/>
          <w:szCs w:val="20"/>
        </w:rPr>
        <w:t>irtschaftliche Leichtbau-Sitzstrukturen aus Stahl</w:t>
      </w:r>
    </w:p>
    <w:p w14:paraId="50208DA1" w14:textId="38671E71" w:rsidR="00574ADB" w:rsidRPr="00350DE1" w:rsidRDefault="00574ADB" w:rsidP="00350DE1">
      <w:pPr>
        <w:spacing w:line="360" w:lineRule="auto"/>
        <w:jc w:val="both"/>
        <w:rPr>
          <w:szCs w:val="21"/>
        </w:rPr>
      </w:pP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Mit </w:t>
      </w:r>
      <w:r w:rsidR="00A46A4C" w:rsidRPr="00350DE1">
        <w:rPr>
          <w:rFonts w:eastAsia="Times New Roman" w:cs="Times New Roman"/>
          <w:color w:val="auto"/>
          <w:szCs w:val="21"/>
          <w:lang w:eastAsia="de-DE"/>
        </w:rPr>
        <w:t xml:space="preserve">dem </w:t>
      </w:r>
      <w:r w:rsidRPr="00350DE1">
        <w:rPr>
          <w:rFonts w:eastAsia="Times New Roman" w:cs="Times New Roman"/>
          <w:color w:val="auto"/>
          <w:szCs w:val="21"/>
          <w:lang w:eastAsia="de-DE"/>
        </w:rPr>
        <w:t>Einsatz hochfester Stähle</w:t>
      </w:r>
      <w:r w:rsidR="006B6EEF" w:rsidRPr="00350DE1">
        <w:rPr>
          <w:rFonts w:eastAsia="Times New Roman" w:cs="Times New Roman"/>
          <w:color w:val="auto"/>
          <w:szCs w:val="21"/>
          <w:lang w:eastAsia="de-DE"/>
        </w:rPr>
        <w:t xml:space="preserve"> von thyssenkrupp Steel</w:t>
      </w: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 lassen sich </w:t>
      </w:r>
      <w:r w:rsidR="00EF0EF1">
        <w:rPr>
          <w:rFonts w:eastAsia="Times New Roman" w:cs="Times New Roman"/>
          <w:color w:val="auto"/>
          <w:szCs w:val="21"/>
          <w:lang w:eastAsia="de-DE"/>
        </w:rPr>
        <w:t>moderne</w:t>
      </w:r>
      <w:r w:rsidR="00CC17F2">
        <w:rPr>
          <w:rFonts w:eastAsia="Times New Roman" w:cs="Times New Roman"/>
          <w:color w:val="auto"/>
          <w:szCs w:val="21"/>
          <w:lang w:eastAsia="de-DE"/>
        </w:rPr>
        <w:t>,</w:t>
      </w: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 vielfältige</w:t>
      </w:r>
      <w:r w:rsidR="00CC17F2">
        <w:rPr>
          <w:rFonts w:eastAsia="Times New Roman" w:cs="Times New Roman"/>
          <w:color w:val="auto"/>
          <w:szCs w:val="21"/>
          <w:lang w:eastAsia="de-DE"/>
        </w:rPr>
        <w:t xml:space="preserve"> </w:t>
      </w:r>
      <w:r w:rsidRPr="00350DE1">
        <w:rPr>
          <w:rFonts w:eastAsia="Times New Roman" w:cs="Times New Roman"/>
          <w:color w:val="auto"/>
          <w:szCs w:val="21"/>
          <w:lang w:eastAsia="de-DE"/>
        </w:rPr>
        <w:t>Anforderungen an Sitzkomponenten bestens erfüllen</w:t>
      </w:r>
      <w:r w:rsidR="006B6EEF" w:rsidRPr="00350DE1">
        <w:rPr>
          <w:rFonts w:eastAsia="Times New Roman" w:cs="Times New Roman"/>
          <w:color w:val="auto"/>
          <w:szCs w:val="21"/>
          <w:lang w:eastAsia="de-DE"/>
        </w:rPr>
        <w:t xml:space="preserve">: </w:t>
      </w:r>
      <w:r w:rsidR="00CC17F2">
        <w:rPr>
          <w:rFonts w:eastAsia="Times New Roman" w:cs="Times New Roman"/>
          <w:color w:val="auto"/>
          <w:szCs w:val="21"/>
          <w:lang w:eastAsia="de-DE"/>
        </w:rPr>
        <w:t>M</w:t>
      </w:r>
      <w:r w:rsidR="00CC17F2" w:rsidRPr="00350DE1">
        <w:rPr>
          <w:rFonts w:eastAsia="Times New Roman" w:cs="Times New Roman"/>
          <w:color w:val="auto"/>
          <w:szCs w:val="21"/>
          <w:lang w:eastAsia="de-DE"/>
        </w:rPr>
        <w:t>oderne Fahrzeugsitz</w:t>
      </w:r>
      <w:r w:rsidR="00CC17F2">
        <w:rPr>
          <w:rFonts w:eastAsia="Times New Roman" w:cs="Times New Roman"/>
          <w:color w:val="auto"/>
          <w:szCs w:val="21"/>
          <w:lang w:eastAsia="de-DE"/>
        </w:rPr>
        <w:t>e sollen</w:t>
      </w:r>
      <w:r w:rsidR="00CC17F2" w:rsidRPr="00350DE1">
        <w:rPr>
          <w:rFonts w:eastAsia="Times New Roman" w:cs="Times New Roman"/>
          <w:color w:val="auto"/>
          <w:szCs w:val="21"/>
          <w:lang w:eastAsia="de-DE"/>
        </w:rPr>
        <w:t xml:space="preserve"> leicht und crashsicher sein, nur wenig Bauraum beanspruchen, sich kostengünstig produzieren lassen – und das ohne Einschränkungen beim Komfort.</w:t>
      </w:r>
      <w:r w:rsidR="00D048C1">
        <w:rPr>
          <w:rFonts w:eastAsia="Times New Roman" w:cs="Times New Roman"/>
          <w:color w:val="auto"/>
          <w:szCs w:val="21"/>
          <w:lang w:eastAsia="de-DE"/>
        </w:rPr>
        <w:t xml:space="preserve"> </w:t>
      </w:r>
      <w:r w:rsidRPr="00350DE1">
        <w:rPr>
          <w:szCs w:val="21"/>
        </w:rPr>
        <w:t xml:space="preserve">Von hochduktilem eng toleriertem </w:t>
      </w:r>
      <w:proofErr w:type="spellStart"/>
      <w:r w:rsidRPr="00350DE1">
        <w:rPr>
          <w:szCs w:val="21"/>
        </w:rPr>
        <w:t>Warmband</w:t>
      </w:r>
      <w:proofErr w:type="spellEnd"/>
      <w:r w:rsidRPr="00350DE1">
        <w:rPr>
          <w:szCs w:val="21"/>
        </w:rPr>
        <w:t xml:space="preserve"> und Mittelband bis hin zu kaltgewalzten hochfesten Mehrphasen-Stählen </w:t>
      </w:r>
      <w:r w:rsidR="00123E60">
        <w:rPr>
          <w:szCs w:val="21"/>
        </w:rPr>
        <w:t>finden Kunden</w:t>
      </w:r>
      <w:r w:rsidR="00503D83">
        <w:rPr>
          <w:szCs w:val="21"/>
        </w:rPr>
        <w:t xml:space="preserve"> dies im Portfolio </w:t>
      </w:r>
      <w:r w:rsidR="00123E60" w:rsidRPr="00350DE1">
        <w:rPr>
          <w:rFonts w:eastAsia="Times New Roman" w:cs="Times New Roman"/>
          <w:color w:val="auto"/>
          <w:szCs w:val="21"/>
          <w:lang w:eastAsia="de-DE"/>
        </w:rPr>
        <w:t>von thyssenkrupp Steel</w:t>
      </w:r>
      <w:r w:rsidR="00503D83">
        <w:rPr>
          <w:rFonts w:eastAsia="Times New Roman" w:cs="Times New Roman"/>
          <w:color w:val="auto"/>
          <w:szCs w:val="21"/>
          <w:lang w:eastAsia="de-DE"/>
        </w:rPr>
        <w:t xml:space="preserve"> </w:t>
      </w:r>
      <w:r w:rsidRPr="00350DE1">
        <w:rPr>
          <w:szCs w:val="21"/>
        </w:rPr>
        <w:t>– beste Umform- und Fügeeigenschaften inklusive</w:t>
      </w:r>
      <w:r w:rsidR="00277306" w:rsidRPr="00350DE1">
        <w:rPr>
          <w:szCs w:val="21"/>
        </w:rPr>
        <w:t>.</w:t>
      </w:r>
    </w:p>
    <w:p w14:paraId="2E47E978" w14:textId="7BA9A31A" w:rsidR="00191C76" w:rsidRPr="00350DE1" w:rsidRDefault="00277306" w:rsidP="00503D83">
      <w:pPr>
        <w:spacing w:before="240" w:line="360" w:lineRule="auto"/>
        <w:jc w:val="both"/>
        <w:rPr>
          <w:szCs w:val="21"/>
        </w:rPr>
      </w:pP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Dazu kommen die potenziellen </w:t>
      </w:r>
      <w:r w:rsidR="00574ADB" w:rsidRPr="00350DE1">
        <w:rPr>
          <w:rFonts w:eastAsia="Times New Roman" w:cs="Times New Roman"/>
          <w:color w:val="auto"/>
          <w:szCs w:val="21"/>
          <w:lang w:eastAsia="de-DE"/>
        </w:rPr>
        <w:t>Gewicht</w:t>
      </w:r>
      <w:r w:rsidR="001A0DDF" w:rsidRPr="00350DE1">
        <w:rPr>
          <w:rFonts w:eastAsia="Times New Roman" w:cs="Times New Roman"/>
          <w:color w:val="auto"/>
          <w:szCs w:val="21"/>
          <w:lang w:eastAsia="de-DE"/>
        </w:rPr>
        <w:t>s</w:t>
      </w:r>
      <w:r w:rsidR="00574ADB" w:rsidRPr="00350DE1">
        <w:rPr>
          <w:rFonts w:eastAsia="Times New Roman" w:cs="Times New Roman"/>
          <w:color w:val="auto"/>
          <w:szCs w:val="21"/>
          <w:lang w:eastAsia="de-DE"/>
        </w:rPr>
        <w:t xml:space="preserve">einsparungen: Heute </w:t>
      </w:r>
      <w:r w:rsidR="001A0DDF" w:rsidRPr="00350DE1">
        <w:rPr>
          <w:rFonts w:eastAsia="Times New Roman" w:cs="Times New Roman"/>
          <w:color w:val="auto"/>
          <w:szCs w:val="21"/>
          <w:lang w:eastAsia="de-DE"/>
        </w:rPr>
        <w:t>l</w:t>
      </w:r>
      <w:r w:rsidR="00574ADB" w:rsidRPr="00350DE1">
        <w:rPr>
          <w:rFonts w:eastAsia="Times New Roman" w:cs="Times New Roman"/>
          <w:color w:val="auto"/>
          <w:szCs w:val="21"/>
          <w:lang w:eastAsia="de-DE"/>
        </w:rPr>
        <w:t>iegt ein durchschnittlicher Autositz</w:t>
      </w:r>
      <w:r w:rsidR="001A0DDF" w:rsidRPr="00350DE1">
        <w:rPr>
          <w:rFonts w:eastAsia="Times New Roman" w:cs="Times New Roman"/>
          <w:color w:val="auto"/>
          <w:szCs w:val="21"/>
          <w:lang w:eastAsia="de-DE"/>
        </w:rPr>
        <w:t xml:space="preserve"> </w:t>
      </w:r>
      <w:r w:rsidR="00574ADB" w:rsidRPr="00350DE1">
        <w:rPr>
          <w:rFonts w:eastAsia="Times New Roman" w:cs="Times New Roman"/>
          <w:color w:val="auto"/>
          <w:szCs w:val="21"/>
          <w:lang w:eastAsia="de-DE"/>
        </w:rPr>
        <w:t>bei rund 12,5 Kilogramm – allein</w:t>
      </w:r>
      <w:r w:rsidR="001A0DDF" w:rsidRPr="00350DE1">
        <w:rPr>
          <w:rFonts w:eastAsia="Times New Roman" w:cs="Times New Roman"/>
          <w:color w:val="auto"/>
          <w:szCs w:val="21"/>
          <w:lang w:eastAsia="de-DE"/>
        </w:rPr>
        <w:t>,</w:t>
      </w:r>
      <w:r w:rsidR="00574ADB" w:rsidRPr="00350DE1">
        <w:rPr>
          <w:rFonts w:eastAsia="Times New Roman" w:cs="Times New Roman"/>
          <w:color w:val="auto"/>
          <w:szCs w:val="21"/>
          <w:lang w:eastAsia="de-DE"/>
        </w:rPr>
        <w:t xml:space="preserve"> was die tragenden Sitz-Strukturen angeht. Die Vorder- und Rücksitzstrukturen eines Autos bringen so insgesamt rund 50 Kilogramm Gewicht auf die Waage. Ein auf die speziellen Sitz-Anforderungen maßgeschneidertes </w:t>
      </w:r>
      <w:proofErr w:type="spellStart"/>
      <w:r w:rsidR="007B2056">
        <w:rPr>
          <w:rFonts w:eastAsia="Times New Roman" w:cs="Times New Roman"/>
          <w:color w:val="auto"/>
          <w:szCs w:val="21"/>
          <w:lang w:eastAsia="de-DE"/>
        </w:rPr>
        <w:t>Güten</w:t>
      </w:r>
      <w:proofErr w:type="spellEnd"/>
      <w:r w:rsidR="007B2056">
        <w:rPr>
          <w:rFonts w:eastAsia="Times New Roman" w:cs="Times New Roman"/>
          <w:color w:val="auto"/>
          <w:szCs w:val="21"/>
          <w:lang w:eastAsia="de-DE"/>
        </w:rPr>
        <w:t>-</w:t>
      </w:r>
      <w:r w:rsidR="00574ADB" w:rsidRPr="00350DE1">
        <w:rPr>
          <w:rFonts w:eastAsia="Times New Roman" w:cs="Times New Roman"/>
          <w:color w:val="auto"/>
          <w:szCs w:val="21"/>
          <w:lang w:eastAsia="de-DE"/>
        </w:rPr>
        <w:t>Portfolio an Stahlsorten kann dazu beitragen, das Gewicht um bis zu 15 Prozent zu senken – und das völlig kostenneutral.</w:t>
      </w: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 </w:t>
      </w:r>
      <w:r w:rsidR="00191C76" w:rsidRPr="00350DE1">
        <w:rPr>
          <w:rFonts w:eastAsia="Times New Roman" w:cs="Times New Roman"/>
          <w:color w:val="auto"/>
          <w:szCs w:val="21"/>
          <w:lang w:eastAsia="de-DE"/>
        </w:rPr>
        <w:t xml:space="preserve">Details hierzu sowie den neuen </w:t>
      </w:r>
      <w:r w:rsidR="00191C76" w:rsidRPr="00350DE1">
        <w:rPr>
          <w:szCs w:val="21"/>
        </w:rPr>
        <w:t xml:space="preserve">unbeschichtete Dual- und </w:t>
      </w:r>
      <w:proofErr w:type="spellStart"/>
      <w:r w:rsidR="00191C76" w:rsidRPr="00350DE1">
        <w:rPr>
          <w:szCs w:val="21"/>
        </w:rPr>
        <w:t>Complexphasen</w:t>
      </w:r>
      <w:proofErr w:type="spellEnd"/>
      <w:r w:rsidR="00191C76" w:rsidRPr="00350DE1">
        <w:rPr>
          <w:szCs w:val="21"/>
        </w:rPr>
        <w:t xml:space="preserve">-Stähle mit Festigkeiten von 800 und 1.000 Megapascal erfahren </w:t>
      </w:r>
      <w:r w:rsidR="00FE2847" w:rsidRPr="00350DE1">
        <w:rPr>
          <w:szCs w:val="21"/>
        </w:rPr>
        <w:t xml:space="preserve">interessierte </w:t>
      </w:r>
      <w:r w:rsidR="00191C76" w:rsidRPr="00350DE1">
        <w:rPr>
          <w:szCs w:val="21"/>
        </w:rPr>
        <w:t>Kunden a</w:t>
      </w:r>
      <w:r w:rsidR="00FE2847" w:rsidRPr="00350DE1">
        <w:rPr>
          <w:szCs w:val="21"/>
        </w:rPr>
        <w:t xml:space="preserve">m </w:t>
      </w:r>
      <w:r w:rsidR="00A46A4C" w:rsidRPr="00350DE1">
        <w:rPr>
          <w:szCs w:val="21"/>
        </w:rPr>
        <w:t>Messestand.</w:t>
      </w:r>
    </w:p>
    <w:p w14:paraId="788C9A01" w14:textId="6B860DBB" w:rsidR="00191C76" w:rsidRPr="008862CC" w:rsidRDefault="00191C76" w:rsidP="00350DE1">
      <w:pPr>
        <w:spacing w:line="360" w:lineRule="auto"/>
        <w:jc w:val="both"/>
        <w:rPr>
          <w:sz w:val="22"/>
        </w:rPr>
      </w:pPr>
    </w:p>
    <w:p w14:paraId="43DD87E8" w14:textId="4ECF8E74" w:rsidR="00902A34" w:rsidRPr="00C55A97" w:rsidRDefault="00191C76" w:rsidP="00902A34">
      <w:pPr>
        <w:spacing w:line="360" w:lineRule="auto"/>
        <w:jc w:val="both"/>
        <w:rPr>
          <w:b/>
          <w:bCs/>
          <w:szCs w:val="20"/>
        </w:rPr>
      </w:pPr>
      <w:r w:rsidRPr="00C55A97">
        <w:rPr>
          <w:b/>
          <w:bCs/>
          <w:szCs w:val="20"/>
        </w:rPr>
        <w:t xml:space="preserve">Mikrolegierter Feinkornbaustahl </w:t>
      </w:r>
      <w:proofErr w:type="spellStart"/>
      <w:r w:rsidR="00902A34" w:rsidRPr="00C55A97">
        <w:rPr>
          <w:b/>
          <w:bCs/>
          <w:szCs w:val="20"/>
        </w:rPr>
        <w:t>precidur</w:t>
      </w:r>
      <w:proofErr w:type="spellEnd"/>
      <w:r w:rsidR="00902A34" w:rsidRPr="00C55A97">
        <w:rPr>
          <w:b/>
          <w:bCs/>
          <w:szCs w:val="20"/>
          <w:vertAlign w:val="superscript"/>
        </w:rPr>
        <w:t>®</w:t>
      </w:r>
    </w:p>
    <w:p w14:paraId="62E7EF99" w14:textId="2F30D559" w:rsidR="004E1781" w:rsidRPr="00350DE1" w:rsidRDefault="00902A34" w:rsidP="00350DE1">
      <w:pPr>
        <w:spacing w:line="360" w:lineRule="auto"/>
        <w:jc w:val="both"/>
        <w:rPr>
          <w:rFonts w:eastAsia="Times New Roman" w:cs="Times New Roman"/>
          <w:color w:val="auto"/>
          <w:szCs w:val="21"/>
          <w:lang w:eastAsia="de-DE"/>
        </w:rPr>
      </w:pPr>
      <w:r w:rsidRPr="00350DE1">
        <w:rPr>
          <w:rFonts w:eastAsia="Times New Roman" w:cs="Times New Roman"/>
          <w:color w:val="auto"/>
          <w:szCs w:val="21"/>
          <w:lang w:eastAsia="de-DE"/>
        </w:rPr>
        <w:t>G</w:t>
      </w:r>
      <w:r w:rsidR="00191C76" w:rsidRPr="00350DE1">
        <w:rPr>
          <w:rFonts w:eastAsia="Times New Roman" w:cs="Times New Roman"/>
          <w:color w:val="auto"/>
          <w:szCs w:val="21"/>
          <w:lang w:eastAsia="de-DE"/>
        </w:rPr>
        <w:t xml:space="preserve">erade bei sicherheitsrelevanten Bauteilen spielen neben der Zuverlässigkeit auch immer häufiger Funktions- und Designaspekte eine Rolle, die höchstes Umformvermögen des Grundwerkstoffes erfordern. Genau hier greifen die </w:t>
      </w:r>
      <w:r w:rsidR="004E1781" w:rsidRPr="00350DE1">
        <w:rPr>
          <w:rFonts w:eastAsia="Times New Roman" w:cs="Times New Roman"/>
          <w:color w:val="auto"/>
          <w:szCs w:val="21"/>
          <w:lang w:eastAsia="de-DE"/>
        </w:rPr>
        <w:t>be</w:t>
      </w:r>
      <w:r w:rsidR="006B6EEF" w:rsidRPr="00350DE1">
        <w:rPr>
          <w:rFonts w:eastAsia="Times New Roman" w:cs="Times New Roman"/>
          <w:color w:val="auto"/>
          <w:szCs w:val="21"/>
          <w:lang w:eastAsia="de-DE"/>
        </w:rPr>
        <w:t>i</w:t>
      </w:r>
      <w:r w:rsidR="004E1781" w:rsidRPr="00350DE1">
        <w:rPr>
          <w:rFonts w:eastAsia="Times New Roman" w:cs="Times New Roman"/>
          <w:color w:val="auto"/>
          <w:szCs w:val="21"/>
          <w:lang w:eastAsia="de-DE"/>
        </w:rPr>
        <w:t xml:space="preserve">den </w:t>
      </w:r>
      <w:r w:rsidR="00191C76" w:rsidRPr="00350DE1">
        <w:rPr>
          <w:rFonts w:eastAsia="Times New Roman" w:cs="Times New Roman"/>
          <w:color w:val="auto"/>
          <w:szCs w:val="21"/>
          <w:lang w:eastAsia="de-DE"/>
        </w:rPr>
        <w:t xml:space="preserve">neu entwickelten </w:t>
      </w:r>
      <w:r w:rsidR="00FC6FCB">
        <w:rPr>
          <w:rFonts w:eastAsia="Times New Roman" w:cs="Times New Roman"/>
          <w:color w:val="auto"/>
          <w:szCs w:val="21"/>
          <w:lang w:eastAsia="de-DE"/>
        </w:rPr>
        <w:t>Mittelband-</w:t>
      </w:r>
      <w:proofErr w:type="spellStart"/>
      <w:r w:rsidR="00191C76" w:rsidRPr="00350DE1">
        <w:rPr>
          <w:rFonts w:eastAsia="Times New Roman" w:cs="Times New Roman"/>
          <w:color w:val="auto"/>
          <w:szCs w:val="21"/>
          <w:lang w:eastAsia="de-DE"/>
        </w:rPr>
        <w:t>Güten</w:t>
      </w:r>
      <w:proofErr w:type="spellEnd"/>
      <w:r w:rsidR="00191C76" w:rsidRPr="00350DE1">
        <w:rPr>
          <w:rFonts w:eastAsia="Times New Roman" w:cs="Times New Roman"/>
          <w:color w:val="auto"/>
          <w:szCs w:val="21"/>
          <w:lang w:eastAsia="de-DE"/>
        </w:rPr>
        <w:t xml:space="preserve"> </w:t>
      </w:r>
      <w:proofErr w:type="spellStart"/>
      <w:r w:rsidR="00191C76" w:rsidRPr="00350DE1">
        <w:rPr>
          <w:rFonts w:eastAsia="Times New Roman" w:cs="Times New Roman"/>
          <w:color w:val="auto"/>
          <w:szCs w:val="21"/>
          <w:lang w:eastAsia="de-DE"/>
        </w:rPr>
        <w:t>precidur</w:t>
      </w:r>
      <w:proofErr w:type="spellEnd"/>
      <w:r w:rsidR="00191C76" w:rsidRPr="00350DE1">
        <w:rPr>
          <w:rFonts w:eastAsia="Times New Roman" w:cs="Times New Roman"/>
          <w:color w:val="auto"/>
          <w:szCs w:val="21"/>
          <w:vertAlign w:val="superscript"/>
          <w:lang w:eastAsia="de-DE"/>
        </w:rPr>
        <w:t>®</w:t>
      </w:r>
      <w:r w:rsidR="00191C76" w:rsidRPr="00350DE1">
        <w:rPr>
          <w:rFonts w:eastAsia="Times New Roman" w:cs="Times New Roman"/>
          <w:color w:val="auto"/>
          <w:szCs w:val="21"/>
          <w:lang w:eastAsia="de-DE"/>
        </w:rPr>
        <w:t xml:space="preserve"> HSM</w:t>
      </w:r>
      <w:r w:rsidR="004E1781" w:rsidRPr="00350DE1">
        <w:rPr>
          <w:rFonts w:eastAsia="Times New Roman" w:cs="Times New Roman"/>
          <w:color w:val="auto"/>
          <w:szCs w:val="21"/>
          <w:lang w:eastAsia="de-DE"/>
        </w:rPr>
        <w:t xml:space="preserve"> 380 und HSM 420HD</w:t>
      </w:r>
      <w:r w:rsidR="007C02D2">
        <w:rPr>
          <w:rFonts w:eastAsia="Times New Roman" w:cs="Times New Roman"/>
          <w:color w:val="auto"/>
          <w:szCs w:val="21"/>
          <w:lang w:eastAsia="de-DE"/>
        </w:rPr>
        <w:t xml:space="preserve"> </w:t>
      </w:r>
      <w:r w:rsidR="007C02D2" w:rsidRPr="00350DE1">
        <w:rPr>
          <w:rFonts w:eastAsia="Times New Roman" w:cs="Times New Roman"/>
          <w:color w:val="auto"/>
          <w:szCs w:val="21"/>
          <w:lang w:eastAsia="de-DE"/>
        </w:rPr>
        <w:t xml:space="preserve">von </w:t>
      </w:r>
      <w:r w:rsidR="00FC6FCB">
        <w:t>thyssenkrupp Hohenlimburg</w:t>
      </w:r>
      <w:r w:rsidR="00191C76" w:rsidRPr="00350DE1">
        <w:rPr>
          <w:rFonts w:eastAsia="Times New Roman" w:cs="Times New Roman"/>
          <w:color w:val="auto"/>
          <w:szCs w:val="21"/>
          <w:lang w:eastAsia="de-DE"/>
        </w:rPr>
        <w:t>. Im Vergleich zu den bewährten mikrolegierten Feinkornbaustählen des Unternehmens bieten sie bei gleicher Festigkeit ein erhöhtes Umformpotenzial.</w:t>
      </w:r>
    </w:p>
    <w:p w14:paraId="77AF342E" w14:textId="2B6361D2" w:rsidR="004E1781" w:rsidRDefault="004E1781" w:rsidP="007C02D2">
      <w:pPr>
        <w:spacing w:before="240" w:line="360" w:lineRule="auto"/>
        <w:jc w:val="both"/>
        <w:rPr>
          <w:rFonts w:eastAsia="Times New Roman" w:cs="Times New Roman"/>
          <w:color w:val="auto"/>
          <w:szCs w:val="21"/>
          <w:lang w:eastAsia="de-DE"/>
        </w:rPr>
      </w:pP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Während der Entwicklungsphase </w:t>
      </w:r>
      <w:r w:rsidR="00854704">
        <w:rPr>
          <w:rFonts w:eastAsia="Times New Roman" w:cs="Times New Roman"/>
          <w:color w:val="auto"/>
          <w:szCs w:val="21"/>
          <w:lang w:eastAsia="de-DE"/>
        </w:rPr>
        <w:t>haben</w:t>
      </w: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 einzelne interessierte Kunden </w:t>
      </w:r>
      <w:r w:rsidR="00854704">
        <w:rPr>
          <w:rFonts w:eastAsia="Times New Roman" w:cs="Times New Roman"/>
          <w:color w:val="auto"/>
          <w:szCs w:val="21"/>
          <w:lang w:eastAsia="de-DE"/>
        </w:rPr>
        <w:t>das</w:t>
      </w: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 </w:t>
      </w:r>
      <w:r w:rsidR="00854704">
        <w:rPr>
          <w:rFonts w:eastAsia="Times New Roman" w:cs="Times New Roman"/>
          <w:color w:val="auto"/>
          <w:szCs w:val="21"/>
          <w:lang w:eastAsia="de-DE"/>
        </w:rPr>
        <w:t>M</w:t>
      </w: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aterial </w:t>
      </w:r>
      <w:r w:rsidR="00854704">
        <w:rPr>
          <w:rFonts w:eastAsia="Times New Roman" w:cs="Times New Roman"/>
          <w:color w:val="auto"/>
          <w:szCs w:val="21"/>
          <w:lang w:eastAsia="de-DE"/>
        </w:rPr>
        <w:t>getestet</w:t>
      </w:r>
      <w:r w:rsidRPr="00350DE1">
        <w:rPr>
          <w:rFonts w:eastAsia="Times New Roman" w:cs="Times New Roman"/>
          <w:color w:val="auto"/>
          <w:szCs w:val="21"/>
          <w:lang w:eastAsia="de-DE"/>
        </w:rPr>
        <w:t xml:space="preserve">. </w:t>
      </w:r>
      <w:r w:rsidR="001A78A7">
        <w:rPr>
          <w:rFonts w:eastAsia="Times New Roman" w:cs="Times New Roman"/>
          <w:color w:val="auto"/>
          <w:szCs w:val="21"/>
          <w:lang w:eastAsia="de-DE"/>
        </w:rPr>
        <w:t xml:space="preserve">Nach </w:t>
      </w:r>
      <w:r w:rsidRPr="00350DE1">
        <w:rPr>
          <w:rFonts w:eastAsia="Times New Roman" w:cs="Times New Roman"/>
          <w:color w:val="auto"/>
          <w:szCs w:val="21"/>
          <w:lang w:eastAsia="de-DE"/>
        </w:rPr>
        <w:t>durchweg positiv</w:t>
      </w:r>
      <w:r w:rsidR="001A78A7">
        <w:rPr>
          <w:rFonts w:eastAsia="Times New Roman" w:cs="Times New Roman"/>
          <w:color w:val="auto"/>
          <w:szCs w:val="21"/>
          <w:lang w:eastAsia="de-DE"/>
        </w:rPr>
        <w:t xml:space="preserve">er </w:t>
      </w:r>
      <w:r w:rsidR="001A78A7" w:rsidRPr="00350DE1">
        <w:rPr>
          <w:rFonts w:eastAsia="Times New Roman" w:cs="Times New Roman"/>
          <w:color w:val="auto"/>
          <w:szCs w:val="21"/>
          <w:lang w:eastAsia="de-DE"/>
        </w:rPr>
        <w:t xml:space="preserve">Resonanz </w:t>
      </w:r>
      <w:r w:rsidRPr="00350DE1">
        <w:rPr>
          <w:rFonts w:eastAsia="Times New Roman" w:cs="Times New Roman"/>
          <w:color w:val="auto"/>
          <w:szCs w:val="21"/>
          <w:lang w:eastAsia="de-DE"/>
        </w:rPr>
        <w:t>fanden bereits Umstellungen auf eine Serienproduktion mit den neuen Werkstoffen statt. Da sie alle Anforderungen der Normen DIN EN 10149 sowie VDA 239-100 erfüllen, können sie problemlos die bisherigen MC-Varianten ablösen.</w:t>
      </w:r>
    </w:p>
    <w:p w14:paraId="319A558B" w14:textId="77777777" w:rsidR="00A43BAE" w:rsidRPr="00350DE1" w:rsidRDefault="00A43BAE" w:rsidP="007C02D2">
      <w:pPr>
        <w:spacing w:before="240" w:line="360" w:lineRule="auto"/>
        <w:jc w:val="both"/>
        <w:rPr>
          <w:rFonts w:eastAsia="Times New Roman" w:cs="Times New Roman"/>
          <w:color w:val="auto"/>
          <w:szCs w:val="21"/>
          <w:lang w:eastAsia="de-DE"/>
        </w:rPr>
      </w:pPr>
    </w:p>
    <w:p w14:paraId="601EEF55" w14:textId="77777777" w:rsidR="009941B8" w:rsidRPr="004E5A55" w:rsidRDefault="004E1781" w:rsidP="00350DE1">
      <w:pPr>
        <w:spacing w:line="360" w:lineRule="auto"/>
        <w:jc w:val="both"/>
        <w:rPr>
          <w:rFonts w:cs="Arial"/>
          <w:b/>
          <w:bCs/>
          <w:szCs w:val="20"/>
        </w:rPr>
      </w:pPr>
      <w:r w:rsidRPr="004E5A55">
        <w:rPr>
          <w:rFonts w:cs="Arial"/>
          <w:b/>
          <w:bCs/>
          <w:szCs w:val="20"/>
        </w:rPr>
        <w:lastRenderedPageBreak/>
        <w:t>Elektroband für hocheffiziente Antriebe</w:t>
      </w:r>
    </w:p>
    <w:p w14:paraId="0AD6AF26" w14:textId="4A2754AB" w:rsidR="00121E11" w:rsidRPr="00350DE1" w:rsidRDefault="009941B8" w:rsidP="00350DE1">
      <w:pPr>
        <w:spacing w:line="360" w:lineRule="auto"/>
        <w:jc w:val="both"/>
        <w:rPr>
          <w:rFonts w:cs="Arial"/>
          <w:szCs w:val="20"/>
        </w:rPr>
      </w:pPr>
      <w:r w:rsidRPr="00350DE1">
        <w:rPr>
          <w:rFonts w:cs="Arial"/>
          <w:szCs w:val="20"/>
        </w:rPr>
        <w:t>Geht es um hohe Leistung und Energieeffizienz von Antriebsmotoren für Elektr</w:t>
      </w:r>
      <w:r w:rsidR="00902A34" w:rsidRPr="00350DE1">
        <w:rPr>
          <w:rFonts w:cs="Arial"/>
          <w:szCs w:val="20"/>
        </w:rPr>
        <w:t>o</w:t>
      </w:r>
      <w:r w:rsidRPr="00350DE1">
        <w:rPr>
          <w:rFonts w:cs="Arial"/>
          <w:szCs w:val="20"/>
        </w:rPr>
        <w:t>fah</w:t>
      </w:r>
      <w:r w:rsidR="004246A8">
        <w:rPr>
          <w:rFonts w:cs="Arial"/>
          <w:szCs w:val="20"/>
        </w:rPr>
        <w:t>r</w:t>
      </w:r>
      <w:r w:rsidRPr="00350DE1">
        <w:rPr>
          <w:rFonts w:cs="Arial"/>
          <w:szCs w:val="20"/>
        </w:rPr>
        <w:t>zeuge</w:t>
      </w:r>
      <w:r w:rsidR="00902A34" w:rsidRPr="00350DE1">
        <w:rPr>
          <w:rFonts w:cs="Arial"/>
          <w:szCs w:val="20"/>
        </w:rPr>
        <w:t>,</w:t>
      </w:r>
      <w:r w:rsidR="00121E11" w:rsidRPr="00350DE1">
        <w:rPr>
          <w:rFonts w:cs="Arial"/>
          <w:szCs w:val="20"/>
        </w:rPr>
        <w:t xml:space="preserve"> </w:t>
      </w:r>
      <w:r w:rsidRPr="00350DE1">
        <w:rPr>
          <w:rFonts w:cs="Arial"/>
          <w:szCs w:val="20"/>
        </w:rPr>
        <w:t xml:space="preserve">geht </w:t>
      </w:r>
      <w:r w:rsidR="00121E11" w:rsidRPr="00350DE1">
        <w:rPr>
          <w:rFonts w:cs="Arial"/>
          <w:szCs w:val="20"/>
        </w:rPr>
        <w:t xml:space="preserve">der Trend </w:t>
      </w:r>
      <w:r w:rsidR="00A46A4C" w:rsidRPr="00350DE1">
        <w:rPr>
          <w:rFonts w:cs="Arial"/>
          <w:szCs w:val="20"/>
        </w:rPr>
        <w:t xml:space="preserve">zu </w:t>
      </w:r>
      <w:r w:rsidRPr="00350DE1">
        <w:rPr>
          <w:rFonts w:cs="Arial"/>
          <w:szCs w:val="20"/>
        </w:rPr>
        <w:t>hochwertigen un</w:t>
      </w:r>
      <w:r w:rsidR="00A46A4C" w:rsidRPr="00350DE1">
        <w:rPr>
          <w:rFonts w:cs="Arial"/>
          <w:szCs w:val="20"/>
        </w:rPr>
        <w:t>d</w:t>
      </w:r>
      <w:r w:rsidR="00582235" w:rsidRPr="00350DE1">
        <w:rPr>
          <w:rFonts w:cs="Arial"/>
          <w:szCs w:val="20"/>
        </w:rPr>
        <w:t xml:space="preserve"> </w:t>
      </w:r>
      <w:r w:rsidRPr="00350DE1">
        <w:rPr>
          <w:rFonts w:cs="Arial"/>
          <w:szCs w:val="20"/>
        </w:rPr>
        <w:t>besonders d</w:t>
      </w:r>
      <w:r w:rsidR="008862CC" w:rsidRPr="00350DE1">
        <w:rPr>
          <w:rFonts w:cs="Arial"/>
          <w:szCs w:val="20"/>
        </w:rPr>
        <w:t>ü</w:t>
      </w:r>
      <w:r w:rsidRPr="00350DE1">
        <w:rPr>
          <w:rFonts w:cs="Arial"/>
          <w:szCs w:val="20"/>
        </w:rPr>
        <w:t>nnen Produkten mit hohem Siliziumanteil, wie sie thyssenkrupp Steel unter dem</w:t>
      </w:r>
      <w:r w:rsidRPr="00350DE1">
        <w:rPr>
          <w:rFonts w:cs="Arial"/>
          <w:b/>
          <w:bCs/>
          <w:szCs w:val="20"/>
        </w:rPr>
        <w:t xml:space="preserve"> </w:t>
      </w:r>
      <w:r w:rsidRPr="00350DE1">
        <w:rPr>
          <w:rFonts w:cs="Arial"/>
          <w:szCs w:val="20"/>
        </w:rPr>
        <w:t xml:space="preserve">Markennamen </w:t>
      </w:r>
      <w:proofErr w:type="spellStart"/>
      <w:r w:rsidRPr="00350DE1">
        <w:rPr>
          <w:rFonts w:cs="Arial"/>
          <w:szCs w:val="20"/>
        </w:rPr>
        <w:t>powercore</w:t>
      </w:r>
      <w:proofErr w:type="spellEnd"/>
      <w:r w:rsidRPr="00350DE1">
        <w:rPr>
          <w:rFonts w:cs="Arial"/>
          <w:szCs w:val="20"/>
          <w:vertAlign w:val="superscript"/>
        </w:rPr>
        <w:t>®</w:t>
      </w:r>
      <w:r w:rsidRPr="00350DE1">
        <w:rPr>
          <w:rFonts w:cs="Arial"/>
          <w:szCs w:val="20"/>
        </w:rPr>
        <w:t xml:space="preserve"> </w:t>
      </w:r>
      <w:proofErr w:type="spellStart"/>
      <w:r w:rsidRPr="00350DE1">
        <w:rPr>
          <w:rFonts w:cs="Arial"/>
          <w:szCs w:val="20"/>
        </w:rPr>
        <w:t>Traction</w:t>
      </w:r>
      <w:proofErr w:type="spellEnd"/>
      <w:r w:rsidRPr="00350DE1">
        <w:rPr>
          <w:rFonts w:cs="Arial"/>
          <w:szCs w:val="20"/>
        </w:rPr>
        <w:t xml:space="preserve"> anbietet.</w:t>
      </w:r>
      <w:r w:rsidRPr="00350DE1">
        <w:rPr>
          <w:rFonts w:cs="Arial"/>
          <w:b/>
          <w:bCs/>
          <w:szCs w:val="20"/>
        </w:rPr>
        <w:t xml:space="preserve"> </w:t>
      </w:r>
      <w:r w:rsidR="00582235" w:rsidRPr="00350DE1">
        <w:rPr>
          <w:rFonts w:cs="Arial"/>
          <w:szCs w:val="20"/>
        </w:rPr>
        <w:t>Z</w:t>
      </w:r>
      <w:r w:rsidR="00752443" w:rsidRPr="00350DE1">
        <w:rPr>
          <w:rFonts w:cs="Arial"/>
          <w:szCs w:val="20"/>
        </w:rPr>
        <w:t xml:space="preserve">wei </w:t>
      </w:r>
      <w:r w:rsidR="00582235" w:rsidRPr="00350DE1">
        <w:rPr>
          <w:rFonts w:cs="Arial"/>
          <w:szCs w:val="20"/>
        </w:rPr>
        <w:t>brand</w:t>
      </w:r>
      <w:r w:rsidR="00752443" w:rsidRPr="00350DE1">
        <w:rPr>
          <w:rFonts w:cs="Arial"/>
          <w:szCs w:val="20"/>
        </w:rPr>
        <w:t>neue Elektroband-</w:t>
      </w:r>
      <w:proofErr w:type="spellStart"/>
      <w:r w:rsidR="008466FD">
        <w:rPr>
          <w:rFonts w:cs="Arial"/>
          <w:szCs w:val="20"/>
        </w:rPr>
        <w:t>Güten</w:t>
      </w:r>
      <w:proofErr w:type="spellEnd"/>
      <w:r w:rsidR="00752443" w:rsidRPr="00350DE1">
        <w:rPr>
          <w:rFonts w:cs="Arial"/>
          <w:szCs w:val="20"/>
        </w:rPr>
        <w:t xml:space="preserve"> der Produktfamilie </w:t>
      </w:r>
      <w:proofErr w:type="spellStart"/>
      <w:r w:rsidR="00752443" w:rsidRPr="00350DE1">
        <w:rPr>
          <w:rFonts w:cs="Arial"/>
          <w:szCs w:val="20"/>
        </w:rPr>
        <w:t>powercore</w:t>
      </w:r>
      <w:proofErr w:type="spellEnd"/>
      <w:r w:rsidR="00752443" w:rsidRPr="00350DE1">
        <w:rPr>
          <w:rFonts w:cs="Arial"/>
          <w:szCs w:val="20"/>
          <w:vertAlign w:val="superscript"/>
        </w:rPr>
        <w:t xml:space="preserve">® </w:t>
      </w:r>
      <w:proofErr w:type="spellStart"/>
      <w:r w:rsidR="00752443" w:rsidRPr="00350DE1">
        <w:rPr>
          <w:rFonts w:cs="Arial"/>
          <w:szCs w:val="20"/>
        </w:rPr>
        <w:t>Traction</w:t>
      </w:r>
      <w:proofErr w:type="spellEnd"/>
      <w:r w:rsidR="00752443" w:rsidRPr="00350DE1">
        <w:rPr>
          <w:rFonts w:cs="Arial"/>
          <w:szCs w:val="20"/>
        </w:rPr>
        <w:t xml:space="preserve"> befinden</w:t>
      </w:r>
      <w:r w:rsidR="00902A34" w:rsidRPr="00350DE1">
        <w:rPr>
          <w:rFonts w:cs="Arial"/>
          <w:szCs w:val="20"/>
        </w:rPr>
        <w:t xml:space="preserve"> </w:t>
      </w:r>
      <w:r w:rsidR="00752443" w:rsidRPr="00350DE1">
        <w:rPr>
          <w:rFonts w:cs="Arial"/>
          <w:szCs w:val="20"/>
        </w:rPr>
        <w:t>sich in der finalen Entwicklung und werden das</w:t>
      </w:r>
      <w:r w:rsidR="004F5839" w:rsidRPr="00350DE1">
        <w:rPr>
          <w:rFonts w:cs="Arial"/>
          <w:szCs w:val="20"/>
        </w:rPr>
        <w:t xml:space="preserve"> Angebotssortiment</w:t>
      </w:r>
      <w:r w:rsidR="00752443" w:rsidRPr="00350DE1">
        <w:rPr>
          <w:rFonts w:cs="Arial"/>
          <w:szCs w:val="20"/>
        </w:rPr>
        <w:t xml:space="preserve"> von thyssenkrupp Steel in K</w:t>
      </w:r>
      <w:r w:rsidR="00582235" w:rsidRPr="00350DE1">
        <w:rPr>
          <w:rFonts w:cs="Arial"/>
          <w:szCs w:val="20"/>
        </w:rPr>
        <w:t>ür</w:t>
      </w:r>
      <w:r w:rsidR="00752443" w:rsidRPr="00350DE1">
        <w:rPr>
          <w:rFonts w:cs="Arial"/>
          <w:szCs w:val="20"/>
        </w:rPr>
        <w:t>ze</w:t>
      </w:r>
      <w:r w:rsidR="00582235" w:rsidRPr="00350DE1">
        <w:rPr>
          <w:rFonts w:cs="Arial"/>
          <w:b/>
          <w:bCs/>
          <w:szCs w:val="20"/>
        </w:rPr>
        <w:t xml:space="preserve"> </w:t>
      </w:r>
      <w:r w:rsidR="00752443" w:rsidRPr="00350DE1">
        <w:rPr>
          <w:rFonts w:cs="Arial"/>
          <w:szCs w:val="20"/>
        </w:rPr>
        <w:t xml:space="preserve">ergänzen. </w:t>
      </w:r>
    </w:p>
    <w:p w14:paraId="06D0AF0F" w14:textId="137ACA72" w:rsidR="009941B8" w:rsidRPr="00350DE1" w:rsidRDefault="00752443" w:rsidP="004F7925">
      <w:pPr>
        <w:spacing w:before="240" w:line="360" w:lineRule="auto"/>
        <w:jc w:val="both"/>
        <w:rPr>
          <w:rFonts w:cs="Arial"/>
          <w:szCs w:val="20"/>
        </w:rPr>
      </w:pPr>
      <w:r w:rsidRPr="00350DE1">
        <w:rPr>
          <w:rFonts w:cs="Arial"/>
          <w:szCs w:val="20"/>
        </w:rPr>
        <w:t xml:space="preserve">Die mit nur 0,25 </w:t>
      </w:r>
      <w:proofErr w:type="spellStart"/>
      <w:r w:rsidR="00902A34" w:rsidRPr="00350DE1">
        <w:rPr>
          <w:rFonts w:cs="Arial"/>
          <w:szCs w:val="20"/>
        </w:rPr>
        <w:t>Milimeter</w:t>
      </w:r>
      <w:proofErr w:type="spellEnd"/>
      <w:r w:rsidR="00902A34" w:rsidRPr="00350DE1">
        <w:rPr>
          <w:rFonts w:cs="Arial"/>
          <w:szCs w:val="20"/>
        </w:rPr>
        <w:t xml:space="preserve"> </w:t>
      </w:r>
      <w:r w:rsidRPr="00350DE1">
        <w:rPr>
          <w:rFonts w:cs="Arial"/>
          <w:szCs w:val="20"/>
        </w:rPr>
        <w:t>besonders d</w:t>
      </w:r>
      <w:r w:rsidR="00582235" w:rsidRPr="00350DE1">
        <w:rPr>
          <w:rFonts w:cs="Arial"/>
          <w:szCs w:val="20"/>
        </w:rPr>
        <w:t>ün</w:t>
      </w:r>
      <w:r w:rsidRPr="00350DE1">
        <w:rPr>
          <w:rFonts w:cs="Arial"/>
          <w:szCs w:val="20"/>
        </w:rPr>
        <w:t>nen Elektrobänder vom Typ</w:t>
      </w:r>
      <w:r w:rsidR="00582235" w:rsidRPr="00350DE1">
        <w:rPr>
          <w:rFonts w:cs="Arial"/>
          <w:b/>
          <w:bCs/>
          <w:szCs w:val="20"/>
        </w:rPr>
        <w:t xml:space="preserve"> </w:t>
      </w:r>
      <w:r w:rsidRPr="00350DE1">
        <w:rPr>
          <w:rFonts w:cs="Arial"/>
          <w:szCs w:val="20"/>
        </w:rPr>
        <w:t>NO25 verf</w:t>
      </w:r>
      <w:r w:rsidR="00582235" w:rsidRPr="00350DE1">
        <w:rPr>
          <w:rFonts w:cs="Arial"/>
          <w:szCs w:val="20"/>
        </w:rPr>
        <w:t>ü</w:t>
      </w:r>
      <w:r w:rsidRPr="00350DE1">
        <w:rPr>
          <w:rFonts w:cs="Arial"/>
          <w:szCs w:val="20"/>
        </w:rPr>
        <w:t xml:space="preserve">gen </w:t>
      </w:r>
      <w:r w:rsidR="008862CC" w:rsidRPr="00350DE1">
        <w:rPr>
          <w:rFonts w:cs="Arial"/>
          <w:szCs w:val="20"/>
        </w:rPr>
        <w:t>ü</w:t>
      </w:r>
      <w:r w:rsidRPr="00350DE1">
        <w:rPr>
          <w:rFonts w:cs="Arial"/>
          <w:szCs w:val="20"/>
        </w:rPr>
        <w:t>ber hervorragende magnetische Eigenschaften</w:t>
      </w:r>
      <w:r w:rsidR="004F5839" w:rsidRPr="00350DE1">
        <w:rPr>
          <w:rFonts w:cs="Arial"/>
          <w:szCs w:val="20"/>
        </w:rPr>
        <w:t xml:space="preserve"> und e</w:t>
      </w:r>
      <w:r w:rsidRPr="00350DE1">
        <w:rPr>
          <w:rFonts w:cs="Arial"/>
          <w:szCs w:val="20"/>
        </w:rPr>
        <w:t>ine hohe</w:t>
      </w:r>
      <w:r w:rsidR="00582235" w:rsidRPr="00350DE1">
        <w:rPr>
          <w:rFonts w:cs="Arial"/>
          <w:b/>
          <w:bCs/>
          <w:szCs w:val="20"/>
        </w:rPr>
        <w:t xml:space="preserve"> </w:t>
      </w:r>
      <w:r w:rsidRPr="00350DE1">
        <w:rPr>
          <w:rFonts w:cs="Arial"/>
          <w:szCs w:val="20"/>
        </w:rPr>
        <w:t>mechanische Festigkeit</w:t>
      </w:r>
      <w:r w:rsidR="004F5839" w:rsidRPr="00350DE1">
        <w:rPr>
          <w:rFonts w:cs="Arial"/>
          <w:szCs w:val="20"/>
        </w:rPr>
        <w:t>.</w:t>
      </w:r>
      <w:r w:rsidRPr="00350DE1">
        <w:rPr>
          <w:rFonts w:cs="Arial"/>
          <w:szCs w:val="20"/>
        </w:rPr>
        <w:t xml:space="preserve"> Die </w:t>
      </w:r>
      <w:r w:rsidR="009941B8" w:rsidRPr="00350DE1">
        <w:rPr>
          <w:rFonts w:cs="Arial"/>
          <w:szCs w:val="20"/>
        </w:rPr>
        <w:t>Neuentwicklungen</w:t>
      </w:r>
      <w:r w:rsidRPr="00350DE1">
        <w:rPr>
          <w:rFonts w:cs="Arial"/>
          <w:szCs w:val="20"/>
        </w:rPr>
        <w:t xml:space="preserve"> von thyssenkrupp Steel </w:t>
      </w:r>
      <w:r w:rsidR="009941B8" w:rsidRPr="00350DE1">
        <w:rPr>
          <w:rFonts w:cs="Arial"/>
          <w:szCs w:val="20"/>
        </w:rPr>
        <w:t>zeichnen sich d</w:t>
      </w:r>
      <w:r w:rsidR="004F5839" w:rsidRPr="00350DE1">
        <w:rPr>
          <w:rFonts w:cs="Arial"/>
          <w:szCs w:val="20"/>
        </w:rPr>
        <w:t xml:space="preserve">arüber hinaus </w:t>
      </w:r>
      <w:r w:rsidR="00902A34" w:rsidRPr="00350DE1">
        <w:rPr>
          <w:rFonts w:cs="Arial"/>
          <w:szCs w:val="20"/>
        </w:rPr>
        <w:t xml:space="preserve">durch </w:t>
      </w:r>
      <w:r w:rsidR="009941B8" w:rsidRPr="00350DE1">
        <w:rPr>
          <w:rFonts w:cs="Arial"/>
          <w:szCs w:val="20"/>
        </w:rPr>
        <w:t>sehr niedrige</w:t>
      </w:r>
      <w:r w:rsidRPr="00350DE1">
        <w:rPr>
          <w:rFonts w:cs="Arial"/>
          <w:szCs w:val="20"/>
        </w:rPr>
        <w:t xml:space="preserve"> </w:t>
      </w:r>
      <w:proofErr w:type="spellStart"/>
      <w:r w:rsidR="009941B8" w:rsidRPr="00350DE1">
        <w:rPr>
          <w:rFonts w:cs="Arial"/>
          <w:szCs w:val="20"/>
        </w:rPr>
        <w:t>Ummagnetisierungsverluste</w:t>
      </w:r>
      <w:proofErr w:type="spellEnd"/>
      <w:r w:rsidR="009941B8" w:rsidRPr="00350DE1">
        <w:rPr>
          <w:rFonts w:cs="Arial"/>
          <w:szCs w:val="20"/>
        </w:rPr>
        <w:t xml:space="preserve"> von 12,5 Watt pro</w:t>
      </w:r>
      <w:r w:rsidRPr="00350DE1">
        <w:rPr>
          <w:rFonts w:cs="Arial"/>
          <w:szCs w:val="20"/>
        </w:rPr>
        <w:t xml:space="preserve"> </w:t>
      </w:r>
      <w:r w:rsidR="009941B8" w:rsidRPr="00350DE1">
        <w:rPr>
          <w:rFonts w:cs="Arial"/>
          <w:szCs w:val="20"/>
        </w:rPr>
        <w:t>Kilogramm b</w:t>
      </w:r>
      <w:r w:rsidR="00704B5A" w:rsidRPr="00350DE1">
        <w:rPr>
          <w:rFonts w:cs="Arial"/>
          <w:szCs w:val="20"/>
        </w:rPr>
        <w:t>e</w:t>
      </w:r>
      <w:r w:rsidR="009941B8" w:rsidRPr="00350DE1">
        <w:rPr>
          <w:rFonts w:cs="Arial"/>
          <w:szCs w:val="20"/>
        </w:rPr>
        <w:t>ziehungsweise 13 Watt pro Kilogramm</w:t>
      </w:r>
      <w:r w:rsidRPr="00350DE1">
        <w:rPr>
          <w:rFonts w:cs="Arial"/>
          <w:szCs w:val="20"/>
        </w:rPr>
        <w:t xml:space="preserve"> </w:t>
      </w:r>
      <w:r w:rsidR="009941B8" w:rsidRPr="00350DE1">
        <w:rPr>
          <w:rFonts w:cs="Arial"/>
          <w:szCs w:val="20"/>
        </w:rPr>
        <w:t>aus. Damit konnten sie gegen</w:t>
      </w:r>
      <w:r w:rsidR="00704B5A" w:rsidRPr="00350DE1">
        <w:rPr>
          <w:rFonts w:cs="Arial"/>
          <w:szCs w:val="20"/>
        </w:rPr>
        <w:t>ü</w:t>
      </w:r>
      <w:r w:rsidR="009941B8" w:rsidRPr="00350DE1">
        <w:rPr>
          <w:rFonts w:cs="Arial"/>
          <w:szCs w:val="20"/>
        </w:rPr>
        <w:t>ber aktuellen</w:t>
      </w:r>
      <w:r w:rsidR="00582235" w:rsidRPr="00350DE1">
        <w:rPr>
          <w:rFonts w:cs="Arial"/>
          <w:szCs w:val="20"/>
        </w:rPr>
        <w:t xml:space="preserve"> </w:t>
      </w:r>
      <w:proofErr w:type="spellStart"/>
      <w:r w:rsidR="009941B8" w:rsidRPr="00350DE1">
        <w:rPr>
          <w:rFonts w:cs="Arial"/>
          <w:szCs w:val="20"/>
        </w:rPr>
        <w:t>Vergleichsg</w:t>
      </w:r>
      <w:r w:rsidR="008862CC" w:rsidRPr="00350DE1">
        <w:rPr>
          <w:rFonts w:cs="Arial"/>
          <w:szCs w:val="20"/>
        </w:rPr>
        <w:t>ü</w:t>
      </w:r>
      <w:r w:rsidR="009941B8" w:rsidRPr="00350DE1">
        <w:rPr>
          <w:rFonts w:cs="Arial"/>
          <w:szCs w:val="20"/>
        </w:rPr>
        <w:t>ten</w:t>
      </w:r>
      <w:proofErr w:type="spellEnd"/>
      <w:r w:rsidR="009941B8" w:rsidRPr="00350DE1">
        <w:rPr>
          <w:rFonts w:cs="Arial"/>
          <w:szCs w:val="20"/>
        </w:rPr>
        <w:t xml:space="preserve"> um bis zu 11 </w:t>
      </w:r>
      <w:r w:rsidR="008862CC" w:rsidRPr="00350DE1">
        <w:rPr>
          <w:rFonts w:cs="Arial"/>
          <w:szCs w:val="20"/>
        </w:rPr>
        <w:t>P</w:t>
      </w:r>
      <w:r w:rsidRPr="00350DE1">
        <w:rPr>
          <w:rFonts w:cs="Arial"/>
          <w:szCs w:val="20"/>
        </w:rPr>
        <w:t xml:space="preserve">rozent </w:t>
      </w:r>
      <w:r w:rsidR="009941B8" w:rsidRPr="00350DE1">
        <w:rPr>
          <w:rFonts w:cs="Arial"/>
          <w:szCs w:val="20"/>
        </w:rPr>
        <w:t>verbessert</w:t>
      </w:r>
      <w:r w:rsidRPr="00350DE1">
        <w:rPr>
          <w:rFonts w:cs="Arial"/>
          <w:szCs w:val="20"/>
        </w:rPr>
        <w:t xml:space="preserve"> </w:t>
      </w:r>
      <w:r w:rsidR="009941B8" w:rsidRPr="00350DE1">
        <w:rPr>
          <w:rFonts w:cs="Arial"/>
          <w:szCs w:val="20"/>
        </w:rPr>
        <w:t xml:space="preserve">werden. </w:t>
      </w:r>
    </w:p>
    <w:p w14:paraId="5E230277" w14:textId="68FC5189" w:rsidR="00C47A1D" w:rsidRDefault="00191C76" w:rsidP="00350DE1">
      <w:pPr>
        <w:spacing w:line="360" w:lineRule="auto"/>
        <w:jc w:val="both"/>
        <w:rPr>
          <w:rFonts w:ascii="TKTypeRegular" w:hAnsi="TKTypeRegular"/>
          <w:szCs w:val="20"/>
        </w:rPr>
      </w:pPr>
      <w:r w:rsidRPr="00350DE1">
        <w:rPr>
          <w:rFonts w:cs="Arial"/>
          <w:szCs w:val="20"/>
        </w:rPr>
        <w:br/>
      </w:r>
      <w:r w:rsidR="004F5839" w:rsidRPr="00902A34">
        <w:rPr>
          <w:rFonts w:ascii="TKTypeRegular" w:hAnsi="TKTypeRegular"/>
          <w:szCs w:val="20"/>
        </w:rPr>
        <w:t>Mehr</w:t>
      </w:r>
      <w:r w:rsidR="006B6EEF" w:rsidRPr="00902A34">
        <w:rPr>
          <w:rFonts w:ascii="TKTypeRegular" w:hAnsi="TKTypeRegular"/>
          <w:szCs w:val="20"/>
        </w:rPr>
        <w:t xml:space="preserve"> Infos</w:t>
      </w:r>
      <w:r w:rsidR="004F5839" w:rsidRPr="00902A34">
        <w:rPr>
          <w:rFonts w:ascii="TKTypeRegular" w:hAnsi="TKTypeRegular"/>
          <w:szCs w:val="20"/>
        </w:rPr>
        <w:t xml:space="preserve"> zum</w:t>
      </w:r>
      <w:r w:rsidR="006B6EEF" w:rsidRPr="00902A34">
        <w:rPr>
          <w:rFonts w:ascii="TKTypeRegular" w:hAnsi="TKTypeRegular"/>
          <w:szCs w:val="20"/>
        </w:rPr>
        <w:t xml:space="preserve"> Material of Mobility gibt es auf der </w:t>
      </w:r>
      <w:r w:rsidR="00E6243D" w:rsidRPr="00902A34">
        <w:rPr>
          <w:rFonts w:ascii="TKTypeRegular" w:hAnsi="TKTypeRegular"/>
          <w:szCs w:val="20"/>
        </w:rPr>
        <w:t>Blechexpo 202</w:t>
      </w:r>
      <w:r w:rsidR="008862CC" w:rsidRPr="00902A34">
        <w:rPr>
          <w:rFonts w:ascii="TKTypeRegular" w:hAnsi="TKTypeRegular"/>
          <w:szCs w:val="20"/>
        </w:rPr>
        <w:t>3</w:t>
      </w:r>
      <w:r w:rsidR="00E6243D" w:rsidRPr="00902A34">
        <w:rPr>
          <w:rFonts w:ascii="TKTypeRegular" w:hAnsi="TKTypeRegular"/>
          <w:szCs w:val="20"/>
        </w:rPr>
        <w:t xml:space="preserve">. </w:t>
      </w:r>
      <w:r w:rsidR="00AF1639" w:rsidRPr="00AF1639">
        <w:rPr>
          <w:rFonts w:ascii="TKTypeRegular" w:hAnsi="TKTypeRegular"/>
          <w:szCs w:val="20"/>
        </w:rPr>
        <w:t xml:space="preserve">Das Team von thyssenkrupp Steel freut sich </w:t>
      </w:r>
      <w:r w:rsidR="00AF4015" w:rsidRPr="00902A34">
        <w:rPr>
          <w:rFonts w:ascii="TKTypeRegular" w:hAnsi="TKTypeRegular"/>
          <w:szCs w:val="20"/>
        </w:rPr>
        <w:t xml:space="preserve">vom </w:t>
      </w:r>
      <w:r w:rsidR="00AF4015">
        <w:rPr>
          <w:rFonts w:ascii="TKTypeRegular" w:hAnsi="TKTypeRegular"/>
          <w:szCs w:val="20"/>
        </w:rPr>
        <w:t>7</w:t>
      </w:r>
      <w:r w:rsidR="00AF4015" w:rsidRPr="00902A34">
        <w:rPr>
          <w:rFonts w:ascii="TKTypeRegular" w:hAnsi="TKTypeRegular"/>
          <w:szCs w:val="20"/>
        </w:rPr>
        <w:t xml:space="preserve">. bis </w:t>
      </w:r>
      <w:r w:rsidR="00AF4015">
        <w:rPr>
          <w:rFonts w:ascii="TKTypeRegular" w:hAnsi="TKTypeRegular"/>
          <w:szCs w:val="20"/>
        </w:rPr>
        <w:t>10</w:t>
      </w:r>
      <w:r w:rsidR="00AF4015" w:rsidRPr="00902A34">
        <w:rPr>
          <w:rFonts w:ascii="TKTypeRegular" w:hAnsi="TKTypeRegular"/>
          <w:szCs w:val="20"/>
        </w:rPr>
        <w:t>.</w:t>
      </w:r>
      <w:r w:rsidR="00E83974">
        <w:rPr>
          <w:rFonts w:ascii="TKTypeRegular" w:hAnsi="TKTypeRegular"/>
          <w:szCs w:val="20"/>
        </w:rPr>
        <w:t> </w:t>
      </w:r>
      <w:r w:rsidR="00AF4015" w:rsidRPr="00902A34">
        <w:rPr>
          <w:rFonts w:ascii="TKTypeRegular" w:hAnsi="TKTypeRegular"/>
          <w:szCs w:val="20"/>
        </w:rPr>
        <w:t xml:space="preserve">November 2023 </w:t>
      </w:r>
      <w:r w:rsidR="00BC1B56" w:rsidRPr="00AF1639">
        <w:rPr>
          <w:rFonts w:ascii="TKTypeRegular" w:hAnsi="TKTypeRegular"/>
          <w:szCs w:val="20"/>
        </w:rPr>
        <w:t xml:space="preserve">auf </w:t>
      </w:r>
      <w:r w:rsidR="00AF1639" w:rsidRPr="00AF1639">
        <w:rPr>
          <w:rFonts w:ascii="TKTypeRegular" w:hAnsi="TKTypeRegular"/>
          <w:szCs w:val="20"/>
        </w:rPr>
        <w:t xml:space="preserve">Ihren Besuch am </w:t>
      </w:r>
      <w:r w:rsidR="00AF1639" w:rsidRPr="00AF1639">
        <w:rPr>
          <w:rFonts w:ascii="TKTypeRegular" w:hAnsi="TKTypeRegular"/>
          <w:b/>
          <w:bCs/>
          <w:szCs w:val="20"/>
        </w:rPr>
        <w:t>Messestand 10406 in Halle 10</w:t>
      </w:r>
      <w:r w:rsidR="00AF1639" w:rsidRPr="00AF1639">
        <w:rPr>
          <w:rFonts w:ascii="TKTypeRegular" w:hAnsi="TKTypeRegular"/>
          <w:szCs w:val="20"/>
        </w:rPr>
        <w:t xml:space="preserve"> und auf spannende Gespräche mit Ihnen.</w:t>
      </w:r>
    </w:p>
    <w:p w14:paraId="445FF707" w14:textId="77777777" w:rsidR="00BC1B56" w:rsidRDefault="00BC1B56" w:rsidP="00350DE1">
      <w:pPr>
        <w:spacing w:line="360" w:lineRule="auto"/>
        <w:jc w:val="both"/>
        <w:rPr>
          <w:rFonts w:ascii="TKTypeRegular" w:hAnsi="TKTypeRegular"/>
          <w:szCs w:val="20"/>
        </w:rPr>
      </w:pPr>
    </w:p>
    <w:p w14:paraId="227F9994" w14:textId="77777777" w:rsidR="00BC1B56" w:rsidRDefault="00BC1B56" w:rsidP="00350DE1">
      <w:pPr>
        <w:spacing w:line="360" w:lineRule="auto"/>
        <w:jc w:val="both"/>
        <w:rPr>
          <w:rFonts w:ascii="TKTypeRegular" w:hAnsi="TKTypeRegular"/>
          <w:szCs w:val="20"/>
        </w:rPr>
      </w:pPr>
    </w:p>
    <w:p w14:paraId="2BF84E75" w14:textId="77777777" w:rsidR="00BC1B56" w:rsidRDefault="00BC1B56" w:rsidP="00350DE1">
      <w:pPr>
        <w:spacing w:line="360" w:lineRule="auto"/>
        <w:jc w:val="both"/>
        <w:rPr>
          <w:rFonts w:ascii="TKTypeRegular" w:hAnsi="TKTypeRegular"/>
          <w:szCs w:val="20"/>
        </w:rPr>
      </w:pPr>
    </w:p>
    <w:p w14:paraId="50263D49" w14:textId="77777777" w:rsidR="00BC1B56" w:rsidRPr="00350DE1" w:rsidRDefault="00BC1B56" w:rsidP="00350DE1">
      <w:pPr>
        <w:spacing w:line="360" w:lineRule="auto"/>
        <w:jc w:val="both"/>
        <w:rPr>
          <w:rFonts w:cs="Arial"/>
          <w:szCs w:val="20"/>
        </w:rPr>
      </w:pPr>
    </w:p>
    <w:p w14:paraId="17C9E005" w14:textId="437AEEAC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36A3DC96" w14:textId="77777777" w:rsidR="00EE4A53" w:rsidRPr="00015F22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015F22">
        <w:rPr>
          <w:rFonts w:asciiTheme="minorHAnsi" w:hAnsiTheme="minorHAnsi"/>
          <w:sz w:val="20"/>
          <w:szCs w:val="20"/>
        </w:rPr>
        <w:t>thyssenkrupp Steel Europe AG</w:t>
      </w:r>
    </w:p>
    <w:p w14:paraId="475225E2" w14:textId="77777777" w:rsidR="00DE2408" w:rsidRPr="00FC3B56" w:rsidRDefault="00720F11" w:rsidP="00DE2408">
      <w:pPr>
        <w:spacing w:line="288" w:lineRule="auto"/>
        <w:rPr>
          <w:szCs w:val="20"/>
        </w:rPr>
      </w:pPr>
      <w:r w:rsidRPr="00FC3B56">
        <w:rPr>
          <w:szCs w:val="20"/>
        </w:rPr>
        <w:t>Public-/</w:t>
      </w:r>
      <w:r w:rsidR="00DF7C16" w:rsidRPr="00FC3B56">
        <w:rPr>
          <w:szCs w:val="20"/>
        </w:rPr>
        <w:t>Media Relations</w:t>
      </w:r>
    </w:p>
    <w:p w14:paraId="35841C34" w14:textId="77777777" w:rsidR="00EE4A53" w:rsidRPr="00FC3B56" w:rsidRDefault="007A0E3E" w:rsidP="00DE2408">
      <w:pPr>
        <w:spacing w:line="288" w:lineRule="auto"/>
        <w:rPr>
          <w:szCs w:val="20"/>
        </w:rPr>
      </w:pPr>
      <w:r w:rsidRPr="00FC3B56">
        <w:rPr>
          <w:szCs w:val="20"/>
        </w:rPr>
        <w:t>Christine Launert</w:t>
      </w:r>
    </w:p>
    <w:p w14:paraId="283ACD36" w14:textId="77777777" w:rsidR="00EE4A53" w:rsidRPr="00720F11" w:rsidRDefault="00EE4A53" w:rsidP="00DE2408">
      <w:pPr>
        <w:spacing w:line="288" w:lineRule="auto"/>
        <w:rPr>
          <w:szCs w:val="20"/>
          <w:lang w:val="fr-FR"/>
        </w:rPr>
      </w:pPr>
      <w:r w:rsidRPr="00720F11">
        <w:rPr>
          <w:szCs w:val="20"/>
          <w:lang w:val="fr-FR"/>
        </w:rPr>
        <w:t>T: +49 203 52</w:t>
      </w:r>
      <w:r w:rsidRPr="00720F11">
        <w:rPr>
          <w:rFonts w:ascii="Arial" w:hAnsi="Arial" w:cs="Arial"/>
          <w:szCs w:val="20"/>
          <w:lang w:val="fr-FR"/>
        </w:rPr>
        <w:t> </w:t>
      </w:r>
      <w:r w:rsidRPr="00720F11">
        <w:rPr>
          <w:szCs w:val="20"/>
          <w:lang w:val="fr-FR"/>
        </w:rPr>
        <w:t>-</w:t>
      </w:r>
      <w:r w:rsidRPr="00720F11">
        <w:rPr>
          <w:rFonts w:ascii="Arial" w:hAnsi="Arial" w:cs="Arial"/>
          <w:szCs w:val="20"/>
          <w:lang w:val="fr-FR"/>
        </w:rPr>
        <w:t> </w:t>
      </w:r>
      <w:r w:rsidR="007A0E3E" w:rsidRPr="00720F11">
        <w:rPr>
          <w:szCs w:val="20"/>
          <w:lang w:val="fr-FR"/>
        </w:rPr>
        <w:t>47270</w:t>
      </w:r>
      <w:r w:rsidR="00DE2408" w:rsidRPr="00720F11">
        <w:rPr>
          <w:szCs w:val="20"/>
          <w:lang w:val="fr-FR"/>
        </w:rPr>
        <w:t xml:space="preserve"> </w:t>
      </w:r>
    </w:p>
    <w:p w14:paraId="72DF4DAE" w14:textId="77777777" w:rsidR="00EE4A53" w:rsidRPr="00720F11" w:rsidRDefault="00000000" w:rsidP="00DE2408">
      <w:pPr>
        <w:spacing w:line="288" w:lineRule="auto"/>
        <w:rPr>
          <w:szCs w:val="20"/>
          <w:lang w:val="fr-FR"/>
        </w:rPr>
      </w:pPr>
      <w:hyperlink r:id="rId11" w:history="1">
        <w:r w:rsidR="007A0E3E" w:rsidRPr="00720F11">
          <w:rPr>
            <w:rStyle w:val="Hyperlink"/>
            <w:szCs w:val="20"/>
            <w:lang w:val="fr-FR"/>
          </w:rPr>
          <w:t>christine.launert@thyssenkrupp.com</w:t>
        </w:r>
      </w:hyperlink>
    </w:p>
    <w:p w14:paraId="7BB40DD5" w14:textId="1F724657" w:rsidR="008C1802" w:rsidRDefault="00000000" w:rsidP="00720F11">
      <w:pPr>
        <w:spacing w:line="288" w:lineRule="auto"/>
      </w:pPr>
      <w:hyperlink r:id="rId12" w:history="1">
        <w:r w:rsidR="00FC3B56" w:rsidRPr="0055202B">
          <w:rPr>
            <w:rStyle w:val="Hyperlink"/>
          </w:rPr>
          <w:t>www.thyssenkrupp-steel.com</w:t>
        </w:r>
      </w:hyperlink>
    </w:p>
    <w:p w14:paraId="06917A56" w14:textId="77777777" w:rsidR="00FC3B56" w:rsidRPr="00720F11" w:rsidRDefault="00FC3B56" w:rsidP="00720F11">
      <w:pPr>
        <w:spacing w:line="288" w:lineRule="auto"/>
        <w:rPr>
          <w:color w:val="0563C1" w:themeColor="hyperlink"/>
          <w:u w:val="single"/>
          <w:lang w:val="fr-FR"/>
        </w:rPr>
      </w:pPr>
    </w:p>
    <w:sectPr w:rsidR="00FC3B56" w:rsidRPr="00720F11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75B9" w14:textId="77777777" w:rsidR="00CD62E2" w:rsidRDefault="00CD62E2" w:rsidP="005B5ABA">
      <w:pPr>
        <w:spacing w:line="240" w:lineRule="auto"/>
      </w:pPr>
      <w:r>
        <w:separator/>
      </w:r>
    </w:p>
  </w:endnote>
  <w:endnote w:type="continuationSeparator" w:id="0">
    <w:p w14:paraId="6F363E1C" w14:textId="77777777" w:rsidR="00CD62E2" w:rsidRDefault="00CD62E2" w:rsidP="005B5ABA">
      <w:pPr>
        <w:spacing w:line="240" w:lineRule="auto"/>
      </w:pPr>
      <w:r>
        <w:continuationSeparator/>
      </w:r>
    </w:p>
  </w:endnote>
  <w:endnote w:type="continuationNotice" w:id="1">
    <w:p w14:paraId="1A20AF49" w14:textId="77777777" w:rsidR="00CD62E2" w:rsidRDefault="00CD62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2430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24BB8765" wp14:editId="4945F46C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031E0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5EF3BE42" w14:textId="77777777" w:rsidR="0073715C" w:rsidRPr="0073715C" w:rsidRDefault="0073715C" w:rsidP="0073715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73715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73715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73715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73715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/Chairman of the Supervisory Board: Sigmar Gabriel</w:t>
                          </w:r>
                        </w:p>
                        <w:p w14:paraId="47D6C6BD" w14:textId="77777777" w:rsidR="0073715C" w:rsidRPr="0073715C" w:rsidRDefault="0073715C" w:rsidP="0073715C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/Chief Executive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; Dr.-Ing. </w:t>
                          </w:r>
                          <w:r w:rsidRPr="0073715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Heike Denecke-Arnold, Carsten Evers, Markus Grolms, Dr.-Ing. Arnd Köfler</w:t>
                          </w:r>
                        </w:p>
                        <w:p w14:paraId="1F9C6F0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B8765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71D031E0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5EF3BE42" w14:textId="77777777" w:rsidR="0073715C" w:rsidRPr="0073715C" w:rsidRDefault="0073715C" w:rsidP="0073715C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73715C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73715C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73715C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73715C">
                      <w:rPr>
                        <w:rFonts w:asciiTheme="majorHAnsi" w:hAnsiTheme="majorHAnsi"/>
                        <w:szCs w:val="14"/>
                        <w:lang w:val="en-US"/>
                      </w:rPr>
                      <w:t>/Chairman of the Supervisory Board: Sigmar Gabriel</w:t>
                    </w:r>
                  </w:p>
                  <w:p w14:paraId="47D6C6BD" w14:textId="77777777" w:rsidR="0073715C" w:rsidRPr="0073715C" w:rsidRDefault="0073715C" w:rsidP="0073715C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/Chief Executive 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; Dr.-Ing. </w:t>
                    </w:r>
                    <w:r w:rsidRPr="0073715C">
                      <w:rPr>
                        <w:rFonts w:asciiTheme="majorHAnsi" w:hAnsiTheme="majorHAnsi"/>
                        <w:szCs w:val="14"/>
                        <w:lang w:val="en-US"/>
                      </w:rPr>
                      <w:t>Heike Denecke-Arnold, Carsten Evers, Markus Grolms, Dr.-Ing. Arnd Köfler</w:t>
                    </w:r>
                  </w:p>
                  <w:p w14:paraId="1F9C6F0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7D55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4681BD8D" wp14:editId="7A51A5B5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F899F4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297FE6AF" w14:textId="77777777" w:rsidR="00FF39B2" w:rsidRPr="00FF39B2" w:rsidRDefault="00FF39B2" w:rsidP="00FF39B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FF39B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FF39B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FF39B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FF39B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/Chairman of the Supervisory Board: Sigmar Gabriel</w:t>
                          </w:r>
                        </w:p>
                        <w:p w14:paraId="2AC1835E" w14:textId="77777777" w:rsidR="00FF39B2" w:rsidRPr="00FF39B2" w:rsidRDefault="00FF39B2" w:rsidP="00FF39B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/Chief Executive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C95FF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; Dr.-Ing. </w:t>
                          </w:r>
                          <w:r w:rsidRPr="00FF39B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Heike Denecke-Arnold, Carsten Evers, Markus Grolms, Dr.-Ing. Arnd Köfler</w:t>
                          </w:r>
                        </w:p>
                        <w:p w14:paraId="7DE751CA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BD8D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1EF899F4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297FE6AF" w14:textId="77777777" w:rsidR="00FF39B2" w:rsidRPr="00FF39B2" w:rsidRDefault="00FF39B2" w:rsidP="00FF39B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FF39B2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FF39B2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FF39B2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FF39B2">
                      <w:rPr>
                        <w:rFonts w:asciiTheme="majorHAnsi" w:hAnsiTheme="majorHAnsi"/>
                        <w:szCs w:val="14"/>
                        <w:lang w:val="en-US"/>
                      </w:rPr>
                      <w:t>/Chairman of the Supervisory Board: Sigmar Gabriel</w:t>
                    </w:r>
                  </w:p>
                  <w:p w14:paraId="2AC1835E" w14:textId="77777777" w:rsidR="00FF39B2" w:rsidRPr="00FF39B2" w:rsidRDefault="00FF39B2" w:rsidP="00FF39B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/Chief Executive 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C95FFA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; Dr.-Ing. </w:t>
                    </w:r>
                    <w:r w:rsidRPr="00FF39B2">
                      <w:rPr>
                        <w:rFonts w:asciiTheme="majorHAnsi" w:hAnsiTheme="majorHAnsi"/>
                        <w:szCs w:val="14"/>
                        <w:lang w:val="en-US"/>
                      </w:rPr>
                      <w:t>Heike Denecke-Arnold, Carsten Evers, Markus Grolms, Dr.-Ing. Arnd Köfler</w:t>
                    </w:r>
                  </w:p>
                  <w:p w14:paraId="7DE751CA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DF11" w14:textId="77777777" w:rsidR="00CD62E2" w:rsidRDefault="00CD62E2" w:rsidP="005B5ABA">
      <w:pPr>
        <w:spacing w:line="240" w:lineRule="auto"/>
      </w:pPr>
      <w:r>
        <w:separator/>
      </w:r>
    </w:p>
  </w:footnote>
  <w:footnote w:type="continuationSeparator" w:id="0">
    <w:p w14:paraId="07BD7415" w14:textId="77777777" w:rsidR="00CD62E2" w:rsidRDefault="00CD62E2" w:rsidP="005B5ABA">
      <w:pPr>
        <w:spacing w:line="240" w:lineRule="auto"/>
      </w:pPr>
      <w:r>
        <w:continuationSeparator/>
      </w:r>
    </w:p>
  </w:footnote>
  <w:footnote w:type="continuationNotice" w:id="1">
    <w:p w14:paraId="4792504F" w14:textId="77777777" w:rsidR="00CD62E2" w:rsidRDefault="00CD62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F9F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31A4B7F8" wp14:editId="1732824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DC2AE" wp14:editId="15E2469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4F08A4" w14:textId="5F6858D1" w:rsidR="00E67FF9" w:rsidRPr="001E7E0A" w:rsidRDefault="00A20EB2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6F67A2">
                            <w:rPr>
                              <w:noProof/>
                            </w:rPr>
                            <w:t>27.10.2023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80B4708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20F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720F1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BDC2AE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294F08A4" w14:textId="5F6858D1" w:rsidR="00E67FF9" w:rsidRPr="001E7E0A" w:rsidRDefault="00A20EB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6F67A2">
                      <w:rPr>
                        <w:noProof/>
                      </w:rPr>
                      <w:t>27.10.2023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80B4708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20F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720F1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445D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1BBEBF0F" wp14:editId="7FB4648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6pt;height:6pt" o:bullet="t">
        <v:imagedata r:id="rId1" o:title="Bullet_blau_RGB_klein"/>
      </v:shape>
    </w:pict>
  </w:numPicBullet>
  <w:numPicBullet w:numPicBulletId="1">
    <w:pict>
      <v:shape id="_x0000_i1249" type="#_x0000_t75" style="width:6pt;height:6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4F357A"/>
    <w:multiLevelType w:val="hybridMultilevel"/>
    <w:tmpl w:val="73AC2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2B6B"/>
    <w:multiLevelType w:val="hybridMultilevel"/>
    <w:tmpl w:val="55088B7A"/>
    <w:lvl w:ilvl="0" w:tplc="377043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54223"/>
    <w:multiLevelType w:val="hybridMultilevel"/>
    <w:tmpl w:val="D0166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2869">
    <w:abstractNumId w:val="19"/>
  </w:num>
  <w:num w:numId="2" w16cid:durableId="1201473871">
    <w:abstractNumId w:val="19"/>
  </w:num>
  <w:num w:numId="3" w16cid:durableId="1495367381">
    <w:abstractNumId w:val="19"/>
  </w:num>
  <w:num w:numId="4" w16cid:durableId="332222168">
    <w:abstractNumId w:val="6"/>
  </w:num>
  <w:num w:numId="5" w16cid:durableId="2137791779">
    <w:abstractNumId w:val="11"/>
  </w:num>
  <w:num w:numId="6" w16cid:durableId="939147139">
    <w:abstractNumId w:val="6"/>
  </w:num>
  <w:num w:numId="7" w16cid:durableId="2119985944">
    <w:abstractNumId w:val="11"/>
  </w:num>
  <w:num w:numId="8" w16cid:durableId="1948344242">
    <w:abstractNumId w:val="12"/>
  </w:num>
  <w:num w:numId="9" w16cid:durableId="311910702">
    <w:abstractNumId w:val="11"/>
  </w:num>
  <w:num w:numId="10" w16cid:durableId="1950696701">
    <w:abstractNumId w:val="11"/>
  </w:num>
  <w:num w:numId="11" w16cid:durableId="863596999">
    <w:abstractNumId w:val="20"/>
  </w:num>
  <w:num w:numId="12" w16cid:durableId="1756827191">
    <w:abstractNumId w:val="20"/>
  </w:num>
  <w:num w:numId="13" w16cid:durableId="46028291">
    <w:abstractNumId w:val="20"/>
  </w:num>
  <w:num w:numId="14" w16cid:durableId="1184635041">
    <w:abstractNumId w:val="1"/>
  </w:num>
  <w:num w:numId="15" w16cid:durableId="666792072">
    <w:abstractNumId w:val="2"/>
  </w:num>
  <w:num w:numId="16" w16cid:durableId="858274968">
    <w:abstractNumId w:val="3"/>
  </w:num>
  <w:num w:numId="17" w16cid:durableId="1057977096">
    <w:abstractNumId w:val="7"/>
  </w:num>
  <w:num w:numId="18" w16cid:durableId="664434544">
    <w:abstractNumId w:val="17"/>
  </w:num>
  <w:num w:numId="19" w16cid:durableId="1010180702">
    <w:abstractNumId w:val="15"/>
  </w:num>
  <w:num w:numId="20" w16cid:durableId="690959759">
    <w:abstractNumId w:val="9"/>
  </w:num>
  <w:num w:numId="21" w16cid:durableId="835650219">
    <w:abstractNumId w:val="5"/>
  </w:num>
  <w:num w:numId="22" w16cid:durableId="271715073">
    <w:abstractNumId w:val="0"/>
  </w:num>
  <w:num w:numId="23" w16cid:durableId="1332946266">
    <w:abstractNumId w:val="8"/>
  </w:num>
  <w:num w:numId="24" w16cid:durableId="1640917913">
    <w:abstractNumId w:val="4"/>
  </w:num>
  <w:num w:numId="25" w16cid:durableId="628900620">
    <w:abstractNumId w:val="10"/>
  </w:num>
  <w:num w:numId="26" w16cid:durableId="1243879769">
    <w:abstractNumId w:val="14"/>
  </w:num>
  <w:num w:numId="27" w16cid:durableId="1908882165">
    <w:abstractNumId w:val="21"/>
  </w:num>
  <w:num w:numId="28" w16cid:durableId="40830260">
    <w:abstractNumId w:val="22"/>
  </w:num>
  <w:num w:numId="29" w16cid:durableId="378819811">
    <w:abstractNumId w:val="16"/>
  </w:num>
  <w:num w:numId="30" w16cid:durableId="141241792">
    <w:abstractNumId w:val="13"/>
  </w:num>
  <w:num w:numId="31" w16cid:durableId="18732217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2E"/>
    <w:rsid w:val="00000224"/>
    <w:rsid w:val="00006CFC"/>
    <w:rsid w:val="00010392"/>
    <w:rsid w:val="000106B6"/>
    <w:rsid w:val="00012598"/>
    <w:rsid w:val="00013973"/>
    <w:rsid w:val="000143CF"/>
    <w:rsid w:val="00015F22"/>
    <w:rsid w:val="00021A3E"/>
    <w:rsid w:val="00022818"/>
    <w:rsid w:val="000259EE"/>
    <w:rsid w:val="00025C91"/>
    <w:rsid w:val="00026193"/>
    <w:rsid w:val="000261E6"/>
    <w:rsid w:val="000274AD"/>
    <w:rsid w:val="000311C7"/>
    <w:rsid w:val="00040FF0"/>
    <w:rsid w:val="000416B2"/>
    <w:rsid w:val="00041D56"/>
    <w:rsid w:val="0004794C"/>
    <w:rsid w:val="00047A12"/>
    <w:rsid w:val="00047BF9"/>
    <w:rsid w:val="00052A4E"/>
    <w:rsid w:val="00056719"/>
    <w:rsid w:val="00056B18"/>
    <w:rsid w:val="0006281E"/>
    <w:rsid w:val="00065D3B"/>
    <w:rsid w:val="000677D4"/>
    <w:rsid w:val="00067B08"/>
    <w:rsid w:val="00070C5A"/>
    <w:rsid w:val="000760B1"/>
    <w:rsid w:val="00080185"/>
    <w:rsid w:val="00085CC6"/>
    <w:rsid w:val="00085D29"/>
    <w:rsid w:val="00097807"/>
    <w:rsid w:val="000A2C43"/>
    <w:rsid w:val="000A3C08"/>
    <w:rsid w:val="000A40CF"/>
    <w:rsid w:val="000B07A1"/>
    <w:rsid w:val="000B6A80"/>
    <w:rsid w:val="000D312E"/>
    <w:rsid w:val="000D4D6C"/>
    <w:rsid w:val="000D5867"/>
    <w:rsid w:val="000E025A"/>
    <w:rsid w:val="000E272F"/>
    <w:rsid w:val="000E478B"/>
    <w:rsid w:val="000F62A0"/>
    <w:rsid w:val="00102C50"/>
    <w:rsid w:val="00103F66"/>
    <w:rsid w:val="00104960"/>
    <w:rsid w:val="00121E11"/>
    <w:rsid w:val="00123E60"/>
    <w:rsid w:val="001306E1"/>
    <w:rsid w:val="001364F9"/>
    <w:rsid w:val="00137A1B"/>
    <w:rsid w:val="00142A34"/>
    <w:rsid w:val="0014474F"/>
    <w:rsid w:val="001451D3"/>
    <w:rsid w:val="00145E0C"/>
    <w:rsid w:val="00145F62"/>
    <w:rsid w:val="00146600"/>
    <w:rsid w:val="00151AE5"/>
    <w:rsid w:val="001553C0"/>
    <w:rsid w:val="00162A87"/>
    <w:rsid w:val="00165354"/>
    <w:rsid w:val="00166977"/>
    <w:rsid w:val="0016755E"/>
    <w:rsid w:val="00173B2A"/>
    <w:rsid w:val="00174160"/>
    <w:rsid w:val="0017592A"/>
    <w:rsid w:val="00176853"/>
    <w:rsid w:val="001769C1"/>
    <w:rsid w:val="00177C94"/>
    <w:rsid w:val="00182F8B"/>
    <w:rsid w:val="00185574"/>
    <w:rsid w:val="00185EAD"/>
    <w:rsid w:val="001861FA"/>
    <w:rsid w:val="001918E3"/>
    <w:rsid w:val="00191C76"/>
    <w:rsid w:val="001958FF"/>
    <w:rsid w:val="001A0DDF"/>
    <w:rsid w:val="001A11B3"/>
    <w:rsid w:val="001A259A"/>
    <w:rsid w:val="001A65CE"/>
    <w:rsid w:val="001A65FD"/>
    <w:rsid w:val="001A69BC"/>
    <w:rsid w:val="001A6CD7"/>
    <w:rsid w:val="001A78A7"/>
    <w:rsid w:val="001B118B"/>
    <w:rsid w:val="001B1643"/>
    <w:rsid w:val="001B235F"/>
    <w:rsid w:val="001B5D61"/>
    <w:rsid w:val="001C001F"/>
    <w:rsid w:val="001C031C"/>
    <w:rsid w:val="001C5486"/>
    <w:rsid w:val="001D06A8"/>
    <w:rsid w:val="001D28A7"/>
    <w:rsid w:val="001E0947"/>
    <w:rsid w:val="001E125C"/>
    <w:rsid w:val="001E36C6"/>
    <w:rsid w:val="001E7E0A"/>
    <w:rsid w:val="001F2570"/>
    <w:rsid w:val="002030D0"/>
    <w:rsid w:val="002054F6"/>
    <w:rsid w:val="0020624E"/>
    <w:rsid w:val="002075A8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2A3D"/>
    <w:rsid w:val="0025786F"/>
    <w:rsid w:val="00265BD0"/>
    <w:rsid w:val="00265E95"/>
    <w:rsid w:val="00266FFA"/>
    <w:rsid w:val="0027009A"/>
    <w:rsid w:val="0027321C"/>
    <w:rsid w:val="0027397E"/>
    <w:rsid w:val="00275D79"/>
    <w:rsid w:val="00276BD3"/>
    <w:rsid w:val="00277306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2A4"/>
    <w:rsid w:val="002D1476"/>
    <w:rsid w:val="002D1B27"/>
    <w:rsid w:val="002D5F90"/>
    <w:rsid w:val="002E2CC9"/>
    <w:rsid w:val="002E3C86"/>
    <w:rsid w:val="002F52AB"/>
    <w:rsid w:val="00304A38"/>
    <w:rsid w:val="00311793"/>
    <w:rsid w:val="00315E81"/>
    <w:rsid w:val="003176DB"/>
    <w:rsid w:val="00320198"/>
    <w:rsid w:val="0032269E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0DE1"/>
    <w:rsid w:val="00356F90"/>
    <w:rsid w:val="003611C0"/>
    <w:rsid w:val="003631FC"/>
    <w:rsid w:val="003634A3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2E5C"/>
    <w:rsid w:val="00394191"/>
    <w:rsid w:val="00394768"/>
    <w:rsid w:val="00397D5F"/>
    <w:rsid w:val="003A2163"/>
    <w:rsid w:val="003A3CFA"/>
    <w:rsid w:val="003A578A"/>
    <w:rsid w:val="003A61FC"/>
    <w:rsid w:val="003A6464"/>
    <w:rsid w:val="003B10F1"/>
    <w:rsid w:val="003B1E7E"/>
    <w:rsid w:val="003B516D"/>
    <w:rsid w:val="003C3F58"/>
    <w:rsid w:val="003C715E"/>
    <w:rsid w:val="003D3A08"/>
    <w:rsid w:val="003F068A"/>
    <w:rsid w:val="003F1CCB"/>
    <w:rsid w:val="003F50CB"/>
    <w:rsid w:val="00402E5D"/>
    <w:rsid w:val="0040562C"/>
    <w:rsid w:val="004123F5"/>
    <w:rsid w:val="004161F1"/>
    <w:rsid w:val="00420593"/>
    <w:rsid w:val="00420E4F"/>
    <w:rsid w:val="004246A8"/>
    <w:rsid w:val="00424DC1"/>
    <w:rsid w:val="00425DDA"/>
    <w:rsid w:val="004269A8"/>
    <w:rsid w:val="00427062"/>
    <w:rsid w:val="0043274C"/>
    <w:rsid w:val="00433B3C"/>
    <w:rsid w:val="00433DFF"/>
    <w:rsid w:val="00437587"/>
    <w:rsid w:val="004375E7"/>
    <w:rsid w:val="00440D53"/>
    <w:rsid w:val="00443226"/>
    <w:rsid w:val="004454A2"/>
    <w:rsid w:val="00446EFC"/>
    <w:rsid w:val="00451D5D"/>
    <w:rsid w:val="00457F9F"/>
    <w:rsid w:val="00460DE6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33B2"/>
    <w:rsid w:val="0049723B"/>
    <w:rsid w:val="004A2452"/>
    <w:rsid w:val="004A7237"/>
    <w:rsid w:val="004B401D"/>
    <w:rsid w:val="004B4F01"/>
    <w:rsid w:val="004C1133"/>
    <w:rsid w:val="004C1E18"/>
    <w:rsid w:val="004C43B9"/>
    <w:rsid w:val="004D1918"/>
    <w:rsid w:val="004D4076"/>
    <w:rsid w:val="004D4520"/>
    <w:rsid w:val="004D47DE"/>
    <w:rsid w:val="004D68CE"/>
    <w:rsid w:val="004D7049"/>
    <w:rsid w:val="004E1549"/>
    <w:rsid w:val="004E1781"/>
    <w:rsid w:val="004E3691"/>
    <w:rsid w:val="004E5037"/>
    <w:rsid w:val="004E5A55"/>
    <w:rsid w:val="004F3F4D"/>
    <w:rsid w:val="004F5839"/>
    <w:rsid w:val="004F603C"/>
    <w:rsid w:val="004F7925"/>
    <w:rsid w:val="005028EC"/>
    <w:rsid w:val="00502CE9"/>
    <w:rsid w:val="00503AEC"/>
    <w:rsid w:val="00503D83"/>
    <w:rsid w:val="00504FD0"/>
    <w:rsid w:val="0050798B"/>
    <w:rsid w:val="005141A7"/>
    <w:rsid w:val="00514B51"/>
    <w:rsid w:val="00515661"/>
    <w:rsid w:val="005159E6"/>
    <w:rsid w:val="00523FBA"/>
    <w:rsid w:val="00524514"/>
    <w:rsid w:val="0052707C"/>
    <w:rsid w:val="00527BDE"/>
    <w:rsid w:val="00527F4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74ADB"/>
    <w:rsid w:val="00582235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3A24"/>
    <w:rsid w:val="005F7605"/>
    <w:rsid w:val="00601D1A"/>
    <w:rsid w:val="00603BC4"/>
    <w:rsid w:val="00606241"/>
    <w:rsid w:val="00606EE4"/>
    <w:rsid w:val="0061054E"/>
    <w:rsid w:val="00614B87"/>
    <w:rsid w:val="0061539E"/>
    <w:rsid w:val="00615898"/>
    <w:rsid w:val="006256B3"/>
    <w:rsid w:val="00626461"/>
    <w:rsid w:val="006279A3"/>
    <w:rsid w:val="00632A81"/>
    <w:rsid w:val="0063584E"/>
    <w:rsid w:val="006366E0"/>
    <w:rsid w:val="00637309"/>
    <w:rsid w:val="00641424"/>
    <w:rsid w:val="00641BF2"/>
    <w:rsid w:val="006550EA"/>
    <w:rsid w:val="00660C5E"/>
    <w:rsid w:val="00663A74"/>
    <w:rsid w:val="00675888"/>
    <w:rsid w:val="00681BAF"/>
    <w:rsid w:val="00686BC5"/>
    <w:rsid w:val="006870AC"/>
    <w:rsid w:val="00690122"/>
    <w:rsid w:val="0069533D"/>
    <w:rsid w:val="006977CF"/>
    <w:rsid w:val="006A2F38"/>
    <w:rsid w:val="006A6B01"/>
    <w:rsid w:val="006B6EEF"/>
    <w:rsid w:val="006C070F"/>
    <w:rsid w:val="006C1FC9"/>
    <w:rsid w:val="006C4DE2"/>
    <w:rsid w:val="006C6040"/>
    <w:rsid w:val="006D2BC1"/>
    <w:rsid w:val="006D76F9"/>
    <w:rsid w:val="006E09C3"/>
    <w:rsid w:val="006E3FA2"/>
    <w:rsid w:val="006E5B34"/>
    <w:rsid w:val="006F5AA5"/>
    <w:rsid w:val="006F5FFF"/>
    <w:rsid w:val="006F67A2"/>
    <w:rsid w:val="00704B5A"/>
    <w:rsid w:val="007065C5"/>
    <w:rsid w:val="007071CD"/>
    <w:rsid w:val="00710D9D"/>
    <w:rsid w:val="00720BD5"/>
    <w:rsid w:val="00720F11"/>
    <w:rsid w:val="007226A9"/>
    <w:rsid w:val="00723E24"/>
    <w:rsid w:val="00724EF3"/>
    <w:rsid w:val="0073049E"/>
    <w:rsid w:val="007363C4"/>
    <w:rsid w:val="0073715C"/>
    <w:rsid w:val="00741236"/>
    <w:rsid w:val="00741356"/>
    <w:rsid w:val="00743CA5"/>
    <w:rsid w:val="00746FED"/>
    <w:rsid w:val="007479CB"/>
    <w:rsid w:val="00752443"/>
    <w:rsid w:val="00752D75"/>
    <w:rsid w:val="007538CC"/>
    <w:rsid w:val="00755DC2"/>
    <w:rsid w:val="00763AB4"/>
    <w:rsid w:val="007650AC"/>
    <w:rsid w:val="00776223"/>
    <w:rsid w:val="00777040"/>
    <w:rsid w:val="00781610"/>
    <w:rsid w:val="00781DA6"/>
    <w:rsid w:val="00782FD3"/>
    <w:rsid w:val="00783965"/>
    <w:rsid w:val="00785030"/>
    <w:rsid w:val="00787F97"/>
    <w:rsid w:val="007A0E3E"/>
    <w:rsid w:val="007A2F39"/>
    <w:rsid w:val="007A49E7"/>
    <w:rsid w:val="007B2056"/>
    <w:rsid w:val="007B21C7"/>
    <w:rsid w:val="007B7169"/>
    <w:rsid w:val="007C02D2"/>
    <w:rsid w:val="007C139F"/>
    <w:rsid w:val="007C2073"/>
    <w:rsid w:val="007C45CE"/>
    <w:rsid w:val="007C6F64"/>
    <w:rsid w:val="007D2DC3"/>
    <w:rsid w:val="007D2E97"/>
    <w:rsid w:val="007D3445"/>
    <w:rsid w:val="007D3550"/>
    <w:rsid w:val="007E52ED"/>
    <w:rsid w:val="007E61E3"/>
    <w:rsid w:val="007F23AC"/>
    <w:rsid w:val="007F572E"/>
    <w:rsid w:val="00800C41"/>
    <w:rsid w:val="00804B5A"/>
    <w:rsid w:val="00806FFB"/>
    <w:rsid w:val="00810089"/>
    <w:rsid w:val="00817BA6"/>
    <w:rsid w:val="008229FE"/>
    <w:rsid w:val="00823B61"/>
    <w:rsid w:val="0082487B"/>
    <w:rsid w:val="0082543E"/>
    <w:rsid w:val="00831CA9"/>
    <w:rsid w:val="00832381"/>
    <w:rsid w:val="0083279D"/>
    <w:rsid w:val="008374D7"/>
    <w:rsid w:val="00841D01"/>
    <w:rsid w:val="008466FD"/>
    <w:rsid w:val="00854704"/>
    <w:rsid w:val="00855504"/>
    <w:rsid w:val="008557F5"/>
    <w:rsid w:val="0085632E"/>
    <w:rsid w:val="00862A37"/>
    <w:rsid w:val="0086617F"/>
    <w:rsid w:val="00874877"/>
    <w:rsid w:val="0087668E"/>
    <w:rsid w:val="008862CC"/>
    <w:rsid w:val="008902EE"/>
    <w:rsid w:val="00895E46"/>
    <w:rsid w:val="008A5501"/>
    <w:rsid w:val="008A7BF0"/>
    <w:rsid w:val="008B106A"/>
    <w:rsid w:val="008B3481"/>
    <w:rsid w:val="008B6309"/>
    <w:rsid w:val="008C1802"/>
    <w:rsid w:val="008C4331"/>
    <w:rsid w:val="008C64FF"/>
    <w:rsid w:val="008C7280"/>
    <w:rsid w:val="008D1C62"/>
    <w:rsid w:val="008D37D4"/>
    <w:rsid w:val="008D3DFA"/>
    <w:rsid w:val="008E6AF9"/>
    <w:rsid w:val="008E7176"/>
    <w:rsid w:val="008F1C7C"/>
    <w:rsid w:val="008F2FF4"/>
    <w:rsid w:val="009001FB"/>
    <w:rsid w:val="0090250B"/>
    <w:rsid w:val="00902A34"/>
    <w:rsid w:val="00905E94"/>
    <w:rsid w:val="00910125"/>
    <w:rsid w:val="009110E9"/>
    <w:rsid w:val="00920002"/>
    <w:rsid w:val="00922375"/>
    <w:rsid w:val="0092247E"/>
    <w:rsid w:val="00926549"/>
    <w:rsid w:val="00933AE3"/>
    <w:rsid w:val="009406AB"/>
    <w:rsid w:val="009407F4"/>
    <w:rsid w:val="0094134F"/>
    <w:rsid w:val="00945837"/>
    <w:rsid w:val="009458BD"/>
    <w:rsid w:val="00953B45"/>
    <w:rsid w:val="00953DA0"/>
    <w:rsid w:val="00957075"/>
    <w:rsid w:val="00962229"/>
    <w:rsid w:val="0096423A"/>
    <w:rsid w:val="009767FE"/>
    <w:rsid w:val="009772C9"/>
    <w:rsid w:val="009807EA"/>
    <w:rsid w:val="0098312D"/>
    <w:rsid w:val="009833E2"/>
    <w:rsid w:val="00984CB0"/>
    <w:rsid w:val="00986AB1"/>
    <w:rsid w:val="009918D1"/>
    <w:rsid w:val="009941B8"/>
    <w:rsid w:val="0099520D"/>
    <w:rsid w:val="00995532"/>
    <w:rsid w:val="009A2335"/>
    <w:rsid w:val="009A2DBC"/>
    <w:rsid w:val="009B014F"/>
    <w:rsid w:val="009B30C3"/>
    <w:rsid w:val="009B4233"/>
    <w:rsid w:val="009B57CB"/>
    <w:rsid w:val="009B6480"/>
    <w:rsid w:val="009B6F32"/>
    <w:rsid w:val="009B72A2"/>
    <w:rsid w:val="009C0EFE"/>
    <w:rsid w:val="009C7BAD"/>
    <w:rsid w:val="009D2BE0"/>
    <w:rsid w:val="009D716D"/>
    <w:rsid w:val="009E21B5"/>
    <w:rsid w:val="009E6907"/>
    <w:rsid w:val="009F1C0D"/>
    <w:rsid w:val="009F576B"/>
    <w:rsid w:val="00A13222"/>
    <w:rsid w:val="00A14FF4"/>
    <w:rsid w:val="00A16F76"/>
    <w:rsid w:val="00A20DA3"/>
    <w:rsid w:val="00A20EB2"/>
    <w:rsid w:val="00A339AD"/>
    <w:rsid w:val="00A429FE"/>
    <w:rsid w:val="00A43BAE"/>
    <w:rsid w:val="00A46A4C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745DB"/>
    <w:rsid w:val="00A902AB"/>
    <w:rsid w:val="00AB5E1A"/>
    <w:rsid w:val="00AB5E22"/>
    <w:rsid w:val="00AC17E5"/>
    <w:rsid w:val="00AC49B6"/>
    <w:rsid w:val="00AC7BA6"/>
    <w:rsid w:val="00AD1CF1"/>
    <w:rsid w:val="00AD28B9"/>
    <w:rsid w:val="00AD41D2"/>
    <w:rsid w:val="00AD59BC"/>
    <w:rsid w:val="00AD7A4E"/>
    <w:rsid w:val="00AE0DFC"/>
    <w:rsid w:val="00AE59AA"/>
    <w:rsid w:val="00AF1639"/>
    <w:rsid w:val="00AF2F82"/>
    <w:rsid w:val="00AF4015"/>
    <w:rsid w:val="00AF4318"/>
    <w:rsid w:val="00AF45F4"/>
    <w:rsid w:val="00AF6871"/>
    <w:rsid w:val="00AF75F1"/>
    <w:rsid w:val="00B01223"/>
    <w:rsid w:val="00B063CA"/>
    <w:rsid w:val="00B147E8"/>
    <w:rsid w:val="00B20F38"/>
    <w:rsid w:val="00B25103"/>
    <w:rsid w:val="00B267CE"/>
    <w:rsid w:val="00B304A9"/>
    <w:rsid w:val="00B31581"/>
    <w:rsid w:val="00B32228"/>
    <w:rsid w:val="00B46016"/>
    <w:rsid w:val="00B56DC4"/>
    <w:rsid w:val="00B579A7"/>
    <w:rsid w:val="00B61DEE"/>
    <w:rsid w:val="00B63D78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B49ED"/>
    <w:rsid w:val="00BC1A53"/>
    <w:rsid w:val="00BC1B56"/>
    <w:rsid w:val="00BC231C"/>
    <w:rsid w:val="00BC5DF7"/>
    <w:rsid w:val="00BC760A"/>
    <w:rsid w:val="00BD0883"/>
    <w:rsid w:val="00BD35AC"/>
    <w:rsid w:val="00BD3EE5"/>
    <w:rsid w:val="00BD4078"/>
    <w:rsid w:val="00BD5051"/>
    <w:rsid w:val="00BE121A"/>
    <w:rsid w:val="00BF4DB1"/>
    <w:rsid w:val="00C01794"/>
    <w:rsid w:val="00C07A8B"/>
    <w:rsid w:val="00C124EF"/>
    <w:rsid w:val="00C30C7B"/>
    <w:rsid w:val="00C359DF"/>
    <w:rsid w:val="00C3733B"/>
    <w:rsid w:val="00C444D8"/>
    <w:rsid w:val="00C47A1D"/>
    <w:rsid w:val="00C50779"/>
    <w:rsid w:val="00C515BF"/>
    <w:rsid w:val="00C55A97"/>
    <w:rsid w:val="00C608B1"/>
    <w:rsid w:val="00C61CF1"/>
    <w:rsid w:val="00C62F60"/>
    <w:rsid w:val="00C6692F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17F2"/>
    <w:rsid w:val="00CC4CF1"/>
    <w:rsid w:val="00CC6364"/>
    <w:rsid w:val="00CC7769"/>
    <w:rsid w:val="00CD4852"/>
    <w:rsid w:val="00CD62E2"/>
    <w:rsid w:val="00CD7A0C"/>
    <w:rsid w:val="00CE0E65"/>
    <w:rsid w:val="00CE1ACD"/>
    <w:rsid w:val="00CE59D8"/>
    <w:rsid w:val="00CE724A"/>
    <w:rsid w:val="00CF0342"/>
    <w:rsid w:val="00CF2376"/>
    <w:rsid w:val="00D003F8"/>
    <w:rsid w:val="00D01FFB"/>
    <w:rsid w:val="00D043F8"/>
    <w:rsid w:val="00D048C1"/>
    <w:rsid w:val="00D070AE"/>
    <w:rsid w:val="00D074F2"/>
    <w:rsid w:val="00D1386E"/>
    <w:rsid w:val="00D17AD6"/>
    <w:rsid w:val="00D241AC"/>
    <w:rsid w:val="00D245E2"/>
    <w:rsid w:val="00D25937"/>
    <w:rsid w:val="00D300FB"/>
    <w:rsid w:val="00D32D04"/>
    <w:rsid w:val="00D335B3"/>
    <w:rsid w:val="00D40002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09DE"/>
    <w:rsid w:val="00D71D40"/>
    <w:rsid w:val="00D73B8B"/>
    <w:rsid w:val="00D76B41"/>
    <w:rsid w:val="00D8016B"/>
    <w:rsid w:val="00D82CA5"/>
    <w:rsid w:val="00D90483"/>
    <w:rsid w:val="00D90C9E"/>
    <w:rsid w:val="00D92877"/>
    <w:rsid w:val="00D9435A"/>
    <w:rsid w:val="00D9726C"/>
    <w:rsid w:val="00DA119A"/>
    <w:rsid w:val="00DA21BE"/>
    <w:rsid w:val="00DA45B7"/>
    <w:rsid w:val="00DA4E7D"/>
    <w:rsid w:val="00DA5A54"/>
    <w:rsid w:val="00DB24F0"/>
    <w:rsid w:val="00DC4452"/>
    <w:rsid w:val="00DC62C6"/>
    <w:rsid w:val="00DD114E"/>
    <w:rsid w:val="00DD23D9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630F"/>
    <w:rsid w:val="00E27D5E"/>
    <w:rsid w:val="00E3039A"/>
    <w:rsid w:val="00E35499"/>
    <w:rsid w:val="00E46B80"/>
    <w:rsid w:val="00E46E37"/>
    <w:rsid w:val="00E46E95"/>
    <w:rsid w:val="00E47F5E"/>
    <w:rsid w:val="00E504B2"/>
    <w:rsid w:val="00E50DB7"/>
    <w:rsid w:val="00E55298"/>
    <w:rsid w:val="00E57B22"/>
    <w:rsid w:val="00E6243D"/>
    <w:rsid w:val="00E6687B"/>
    <w:rsid w:val="00E67FF9"/>
    <w:rsid w:val="00E72E7F"/>
    <w:rsid w:val="00E756E7"/>
    <w:rsid w:val="00E77D96"/>
    <w:rsid w:val="00E81BEB"/>
    <w:rsid w:val="00E83974"/>
    <w:rsid w:val="00E874B9"/>
    <w:rsid w:val="00E87B48"/>
    <w:rsid w:val="00E909AB"/>
    <w:rsid w:val="00E94BD9"/>
    <w:rsid w:val="00E97A69"/>
    <w:rsid w:val="00EA1C66"/>
    <w:rsid w:val="00EC0C31"/>
    <w:rsid w:val="00EC57FF"/>
    <w:rsid w:val="00ED22CB"/>
    <w:rsid w:val="00ED4EEF"/>
    <w:rsid w:val="00EE05F3"/>
    <w:rsid w:val="00EE3255"/>
    <w:rsid w:val="00EE4A53"/>
    <w:rsid w:val="00EF0EF1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17663"/>
    <w:rsid w:val="00F17843"/>
    <w:rsid w:val="00F21C0A"/>
    <w:rsid w:val="00F22FC8"/>
    <w:rsid w:val="00F246D2"/>
    <w:rsid w:val="00F257A0"/>
    <w:rsid w:val="00F25A86"/>
    <w:rsid w:val="00F2603B"/>
    <w:rsid w:val="00F3073C"/>
    <w:rsid w:val="00F31AA9"/>
    <w:rsid w:val="00F34218"/>
    <w:rsid w:val="00F4093A"/>
    <w:rsid w:val="00F42B9F"/>
    <w:rsid w:val="00F51811"/>
    <w:rsid w:val="00F5603C"/>
    <w:rsid w:val="00F65F51"/>
    <w:rsid w:val="00F67BFF"/>
    <w:rsid w:val="00F73E27"/>
    <w:rsid w:val="00F74914"/>
    <w:rsid w:val="00F75338"/>
    <w:rsid w:val="00F934AC"/>
    <w:rsid w:val="00F96ECB"/>
    <w:rsid w:val="00FA0685"/>
    <w:rsid w:val="00FA4AC3"/>
    <w:rsid w:val="00FA5468"/>
    <w:rsid w:val="00FA719A"/>
    <w:rsid w:val="00FA79C7"/>
    <w:rsid w:val="00FB20DF"/>
    <w:rsid w:val="00FB449A"/>
    <w:rsid w:val="00FB5E94"/>
    <w:rsid w:val="00FC3B56"/>
    <w:rsid w:val="00FC42FA"/>
    <w:rsid w:val="00FC44F7"/>
    <w:rsid w:val="00FC6FCB"/>
    <w:rsid w:val="00FD23C7"/>
    <w:rsid w:val="00FD768B"/>
    <w:rsid w:val="00FE0CBE"/>
    <w:rsid w:val="00FE2847"/>
    <w:rsid w:val="00FF37C8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A5C4E"/>
  <w15:docId w15:val="{02CC2819-4151-BE40-8419-2FBC619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3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325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325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3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3255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252A3D"/>
    <w:pPr>
      <w:spacing w:after="0" w:line="240" w:lineRule="auto"/>
    </w:pPr>
    <w:rPr>
      <w:color w:val="000000" w:themeColor="text1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4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63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7" ma:contentTypeDescription="Ein neues Dokument erstellen." ma:contentTypeScope="" ma:versionID="a8d1aa486f72e7209864673f601876d8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0af449a57cd49a8424148c64d437905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A29B8925-20E3-49FC-851E-F0A6B11B7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CD6B9-FE63-4FA5-8BDE-0C2413844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258C3-4202-4EBB-A4BF-063A276A7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199B3-5083-4081-AC54-0DD5D0A0F7D0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6950</Characters>
  <Application>Microsoft Office Word</Application>
  <DocSecurity>0</DocSecurity>
  <Lines>131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Katja Marx</dc:creator>
  <cp:lastModifiedBy>Launert, Christine</cp:lastModifiedBy>
  <cp:revision>4</cp:revision>
  <cp:lastPrinted>2023-11-03T13:48:00Z</cp:lastPrinted>
  <dcterms:created xsi:type="dcterms:W3CDTF">2023-11-03T10:59:00Z</dcterms:created>
  <dcterms:modified xsi:type="dcterms:W3CDTF">2023-11-03T13:49:00Z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