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DC707F">
            <w:pPr>
              <w:spacing w:after="120" w:line="276" w:lineRule="auto"/>
              <w:rPr>
                <w:noProof/>
                <w:lang w:eastAsia="de-DE"/>
              </w:rPr>
            </w:pPr>
          </w:p>
        </w:tc>
        <w:tc>
          <w:tcPr>
            <w:tcW w:w="1724" w:type="dxa"/>
          </w:tcPr>
          <w:p w14:paraId="0FFA0EBD" w14:textId="77777777" w:rsidR="008D3DFA" w:rsidRDefault="009772C9" w:rsidP="00DC707F">
            <w:pPr>
              <w:pStyle w:val="BusinessArea"/>
              <w:spacing w:after="120" w:line="276" w:lineRule="auto"/>
            </w:pPr>
            <w:r>
              <w:t>Steel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6D76C531" w:rsidR="001E7E0A" w:rsidRDefault="00B55BDD" w:rsidP="00DC707F">
            <w:pPr>
              <w:pStyle w:val="Datumsangabe"/>
              <w:spacing w:after="120" w:line="276" w:lineRule="auto"/>
            </w:pPr>
            <w:r>
              <w:t>DATE</w:t>
            </w:r>
            <w:r w:rsidR="00644838">
              <w:t xml:space="preserve"> </w:t>
            </w:r>
            <w:r w:rsidR="009E2150">
              <w:t>September 28, 2023</w:t>
            </w:r>
          </w:p>
          <w:p w14:paraId="3F903357" w14:textId="06E7E81E" w:rsidR="001E7E0A" w:rsidRPr="0087668E" w:rsidRDefault="001E7E0A" w:rsidP="00DC707F">
            <w:pPr>
              <w:pStyle w:val="Seitenzahlangabe"/>
              <w:spacing w:after="120" w:line="276" w:lineRule="auto"/>
            </w:pPr>
            <w:r>
              <w:t xml:space="preserve">Page </w:t>
            </w:r>
            <w:r w:rsidRPr="0087668E">
              <w:fldChar w:fldCharType="begin"/>
            </w:r>
            <w:r w:rsidRPr="0087668E">
              <w:instrText xml:space="preserve"> PAGE   \* MERGEFORMAT </w:instrText>
            </w:r>
            <w:r w:rsidRPr="0087668E">
              <w:fldChar w:fldCharType="separate"/>
            </w:r>
            <w:r w:rsidR="005C3459">
              <w:rPr>
                <w:noProof/>
              </w:rPr>
              <w:t>1</w:t>
            </w:r>
            <w:r w:rsidRPr="0087668E">
              <w:fldChar w:fldCharType="end"/>
            </w:r>
            <w:r>
              <w:t>/2</w:t>
            </w:r>
          </w:p>
        </w:tc>
      </w:tr>
    </w:tbl>
    <w:p w14:paraId="346FDC19" w14:textId="77777777" w:rsidR="00DE2408" w:rsidRDefault="00DE2408" w:rsidP="00DC707F">
      <w:pPr>
        <w:pStyle w:val="StandardWeb1"/>
        <w:spacing w:after="120" w:line="276" w:lineRule="auto"/>
        <w:jc w:val="both"/>
        <w:rPr>
          <w:rFonts w:ascii="TKTypeRegular" w:hAnsi="TKTypeRegular"/>
          <w:b/>
          <w:sz w:val="20"/>
          <w:szCs w:val="20"/>
        </w:rPr>
      </w:pPr>
    </w:p>
    <w:p w14:paraId="25E2A778" w14:textId="56D1DCB2" w:rsidR="00747986" w:rsidRDefault="00E94305" w:rsidP="00DC707F">
      <w:pPr>
        <w:pStyle w:val="StandardWeb1"/>
        <w:spacing w:after="120" w:line="276" w:lineRule="auto"/>
        <w:jc w:val="both"/>
        <w:rPr>
          <w:rFonts w:ascii="TKTypeRegular" w:hAnsi="TKTypeRegular"/>
          <w:b/>
          <w:sz w:val="20"/>
          <w:szCs w:val="20"/>
        </w:rPr>
      </w:pPr>
      <w:r>
        <w:rPr>
          <w:rFonts w:ascii="TKTypeRegular" w:hAnsi="TKTypeRegular"/>
          <w:b/>
          <w:sz w:val="20"/>
        </w:rPr>
        <w:t>New ship unloader at the Port of Rotterdam will ensure more efficient raw material supply for the Duisburg steel location from the end of 2025 onwards</w:t>
      </w:r>
    </w:p>
    <w:p w14:paraId="5CB3E3DA" w14:textId="74CF9834" w:rsidR="0054504C" w:rsidRPr="00833D6E" w:rsidRDefault="00A70FA0" w:rsidP="00DC707F">
      <w:pPr>
        <w:pStyle w:val="xmsonormal"/>
        <w:numPr>
          <w:ilvl w:val="0"/>
          <w:numId w:val="28"/>
        </w:numPr>
        <w:spacing w:before="100" w:after="120" w:line="276" w:lineRule="auto"/>
        <w:jc w:val="both"/>
        <w:rPr>
          <w:rFonts w:asciiTheme="minorHAnsi" w:hAnsiTheme="minorHAnsi" w:cstheme="minorHAnsi"/>
          <w:color w:val="000000" w:themeColor="text1"/>
          <w:sz w:val="20"/>
          <w:szCs w:val="20"/>
        </w:rPr>
      </w:pPr>
      <w:r>
        <w:rPr>
          <w:rFonts w:asciiTheme="minorHAnsi" w:hAnsiTheme="minorHAnsi"/>
          <w:color w:val="000000" w:themeColor="text1"/>
          <w:sz w:val="20"/>
        </w:rPr>
        <w:t xml:space="preserve">thyssenkrupp Steel Europe invests millions in a modern ship unloader </w:t>
      </w:r>
    </w:p>
    <w:p w14:paraId="5EA3C504" w14:textId="1DB38026" w:rsidR="00833D6E" w:rsidRPr="003757C4" w:rsidRDefault="00833D6E" w:rsidP="00DC707F">
      <w:pPr>
        <w:pStyle w:val="xmsonormal"/>
        <w:numPr>
          <w:ilvl w:val="0"/>
          <w:numId w:val="28"/>
        </w:numPr>
        <w:spacing w:before="100" w:after="120" w:line="276" w:lineRule="auto"/>
        <w:jc w:val="both"/>
        <w:rPr>
          <w:rFonts w:asciiTheme="minorHAnsi" w:hAnsiTheme="minorHAnsi" w:cstheme="minorHAnsi"/>
          <w:color w:val="000000" w:themeColor="text1"/>
          <w:sz w:val="20"/>
          <w:szCs w:val="20"/>
        </w:rPr>
      </w:pPr>
      <w:r>
        <w:rPr>
          <w:rFonts w:asciiTheme="minorHAnsi" w:hAnsiTheme="minorHAnsi"/>
          <w:color w:val="000000" w:themeColor="text1"/>
          <w:sz w:val="20"/>
        </w:rPr>
        <w:t>Ship unloader sets new standards in efficiency and environmental friendliness</w:t>
      </w:r>
    </w:p>
    <w:p w14:paraId="12C22F10" w14:textId="654D3E5E" w:rsidR="00B663DC" w:rsidRPr="00D13556" w:rsidRDefault="00884741" w:rsidP="00DC707F">
      <w:pPr>
        <w:pStyle w:val="xmsonormal"/>
        <w:numPr>
          <w:ilvl w:val="0"/>
          <w:numId w:val="28"/>
        </w:numPr>
        <w:spacing w:before="100" w:after="120" w:line="276" w:lineRule="auto"/>
        <w:jc w:val="both"/>
        <w:rPr>
          <w:rFonts w:asciiTheme="minorHAnsi" w:hAnsiTheme="minorHAnsi" w:cstheme="minorHAnsi"/>
          <w:color w:val="000000" w:themeColor="text1"/>
          <w:sz w:val="20"/>
          <w:szCs w:val="20"/>
        </w:rPr>
      </w:pPr>
      <w:r>
        <w:rPr>
          <w:rFonts w:asciiTheme="minorHAnsi" w:hAnsiTheme="minorHAnsi"/>
          <w:color w:val="000000" w:themeColor="text1"/>
          <w:sz w:val="20"/>
        </w:rPr>
        <w:t xml:space="preserve">Handling capacity of </w:t>
      </w:r>
      <w:r w:rsidR="00955FDE">
        <w:rPr>
          <w:rFonts w:asciiTheme="minorHAnsi" w:hAnsiTheme="minorHAnsi"/>
          <w:color w:val="000000" w:themeColor="text1"/>
          <w:sz w:val="20"/>
        </w:rPr>
        <w:t xml:space="preserve">24 million metric tons of raw materials secured for </w:t>
      </w:r>
      <w:r w:rsidR="009A5C52">
        <w:rPr>
          <w:rFonts w:asciiTheme="minorHAnsi" w:hAnsiTheme="minorHAnsi"/>
          <w:color w:val="000000" w:themeColor="text1"/>
          <w:sz w:val="20"/>
        </w:rPr>
        <w:t xml:space="preserve">future green </w:t>
      </w:r>
      <w:r w:rsidR="00955FDE">
        <w:rPr>
          <w:rFonts w:asciiTheme="minorHAnsi" w:hAnsiTheme="minorHAnsi"/>
          <w:color w:val="000000" w:themeColor="text1"/>
          <w:sz w:val="20"/>
        </w:rPr>
        <w:t>steelmaking in Duisburg</w:t>
      </w:r>
    </w:p>
    <w:p w14:paraId="7BFAC56B" w14:textId="16EDD45E" w:rsidR="002E1924" w:rsidRPr="002E1924" w:rsidRDefault="002E1924" w:rsidP="00DC707F">
      <w:pPr>
        <w:pStyle w:val="xmsonormal"/>
        <w:numPr>
          <w:ilvl w:val="0"/>
          <w:numId w:val="28"/>
        </w:numPr>
        <w:spacing w:before="100" w:after="120" w:line="276" w:lineRule="auto"/>
        <w:jc w:val="both"/>
        <w:rPr>
          <w:rFonts w:asciiTheme="minorHAnsi" w:hAnsiTheme="minorHAnsi" w:cstheme="minorHAnsi"/>
          <w:color w:val="000000" w:themeColor="text1"/>
          <w:sz w:val="20"/>
          <w:szCs w:val="20"/>
        </w:rPr>
      </w:pPr>
      <w:r>
        <w:rPr>
          <w:rFonts w:asciiTheme="minorHAnsi" w:hAnsiTheme="minorHAnsi"/>
          <w:color w:val="000000" w:themeColor="text1"/>
          <w:sz w:val="20"/>
        </w:rPr>
        <w:t xml:space="preserve">Signal for the future of EECV and thyssenkrupp Veerhaven </w:t>
      </w:r>
    </w:p>
    <w:p w14:paraId="6BE9C11C" w14:textId="77777777" w:rsidR="00DE6408" w:rsidRDefault="00DE6408" w:rsidP="00DC707F">
      <w:pPr>
        <w:pBdr>
          <w:top w:val="nil"/>
          <w:left w:val="nil"/>
          <w:bottom w:val="nil"/>
          <w:right w:val="nil"/>
          <w:between w:val="nil"/>
        </w:pBdr>
        <w:spacing w:after="120" w:line="276" w:lineRule="auto"/>
        <w:jc w:val="both"/>
        <w:rPr>
          <w:rFonts w:cstheme="minorHAnsi"/>
          <w:szCs w:val="20"/>
          <w:lang w:eastAsia="de-DE"/>
        </w:rPr>
      </w:pPr>
    </w:p>
    <w:p w14:paraId="050253F0" w14:textId="714003D0" w:rsidR="00A86CE9" w:rsidRDefault="009371D9" w:rsidP="00DC707F">
      <w:pPr>
        <w:pBdr>
          <w:top w:val="nil"/>
          <w:left w:val="nil"/>
          <w:bottom w:val="nil"/>
          <w:right w:val="nil"/>
          <w:between w:val="nil"/>
        </w:pBdr>
        <w:spacing w:after="120" w:line="276" w:lineRule="auto"/>
        <w:jc w:val="both"/>
        <w:rPr>
          <w:rFonts w:cstheme="minorHAnsi"/>
          <w:szCs w:val="20"/>
        </w:rPr>
      </w:pPr>
      <w:r>
        <w:t xml:space="preserve">Rotterdam, </w:t>
      </w:r>
      <w:r w:rsidR="005C3459">
        <w:t>September 28,</w:t>
      </w:r>
      <w:r w:rsidR="00F577EC">
        <w:t xml:space="preserve"> </w:t>
      </w:r>
      <w:r w:rsidR="00916B57">
        <w:t>2023</w:t>
      </w:r>
      <w:r>
        <w:t xml:space="preserve">. thyssenkrupp Steel is investing in modernizing terminal operations at Ertsoverslagbedrijf Europoort C.V. (EECV) at the Port of Rotterdam. With the investment of a mid-double-digit million euro sum, an old ship unloader will be replaced by a state-of-the-art one, strengthening the future of EECV and thyssenkrupp </w:t>
      </w:r>
      <w:r w:rsidRPr="004B0074">
        <w:t>Veerhaven</w:t>
      </w:r>
      <w:r>
        <w:t>. The new unloader will significantly improve efficiency, environmental friendliness and safety, and is expected to be operational by the end of 2025. This underlines thyssenkrupp Steel's commitment to a modern infrastructure in the Port of Rotterdam, and sustainable supplies to thyssenkrupp Steel and Hüttenwerke Krupp Mannesmann (HKM)</w:t>
      </w:r>
      <w:r w:rsidR="00884741">
        <w:t xml:space="preserve"> in Duisburg.</w:t>
      </w:r>
    </w:p>
    <w:p w14:paraId="073A4916" w14:textId="77777777" w:rsidR="00B81A32" w:rsidRDefault="00B81A32" w:rsidP="00DC707F">
      <w:pPr>
        <w:pBdr>
          <w:top w:val="nil"/>
          <w:left w:val="nil"/>
          <w:bottom w:val="nil"/>
          <w:right w:val="nil"/>
          <w:between w:val="nil"/>
        </w:pBdr>
        <w:spacing w:after="120" w:line="276" w:lineRule="auto"/>
        <w:jc w:val="both"/>
        <w:rPr>
          <w:rFonts w:cstheme="minorHAnsi"/>
          <w:szCs w:val="20"/>
          <w:lang w:eastAsia="de-DE"/>
        </w:rPr>
      </w:pPr>
    </w:p>
    <w:p w14:paraId="631FBC39" w14:textId="12E6A1F0" w:rsidR="00B81A32" w:rsidRPr="00A86CE9" w:rsidRDefault="00CF50C1" w:rsidP="00DC707F">
      <w:pPr>
        <w:pBdr>
          <w:top w:val="nil"/>
          <w:left w:val="nil"/>
          <w:bottom w:val="nil"/>
          <w:right w:val="nil"/>
          <w:between w:val="nil"/>
        </w:pBdr>
        <w:spacing w:after="120" w:line="276" w:lineRule="auto"/>
        <w:jc w:val="both"/>
        <w:rPr>
          <w:rFonts w:cstheme="minorHAnsi"/>
          <w:b/>
          <w:bCs/>
          <w:szCs w:val="20"/>
        </w:rPr>
      </w:pPr>
      <w:r>
        <w:rPr>
          <w:b/>
        </w:rPr>
        <w:t>Investment in new ship unloader for the Port of Rotterdam</w:t>
      </w:r>
    </w:p>
    <w:p w14:paraId="633C249E" w14:textId="5799F484" w:rsidR="00CF47C1" w:rsidRDefault="00107D3B" w:rsidP="00DC707F">
      <w:pPr>
        <w:pBdr>
          <w:top w:val="nil"/>
          <w:left w:val="nil"/>
          <w:bottom w:val="nil"/>
          <w:right w:val="nil"/>
          <w:between w:val="nil"/>
        </w:pBdr>
        <w:spacing w:after="120" w:line="276" w:lineRule="auto"/>
        <w:jc w:val="both"/>
        <w:rPr>
          <w:rFonts w:cstheme="minorHAnsi"/>
          <w:szCs w:val="20"/>
        </w:rPr>
      </w:pPr>
      <w:r>
        <w:t xml:space="preserve">Day in, day out, four powerful grab cranes at EECV's terminal in the Port of Rotterdam will lift iron ore and coal out of the bellies of the large bulk freighters for steel production in the Ruhr region. One of them is rather old, and will now be replaced by a modern, highly efficient ship unloader. The amount of the investment decided by the shareholders is in the mid-double-digit million range. The project sends a strong signal for the future of EECV and thyssenkrupp Veerhaven, the two Dutch logistics subsidiaries of thyssenkrupp Steel. In the case of the bulk handling facilities of </w:t>
      </w:r>
      <w:r w:rsidRPr="004B0074">
        <w:t>EECV</w:t>
      </w:r>
      <w:r>
        <w:t>, HKM is also a shareholder. Together, the two companies will ensure the unloading of seagoing vessels and the interim storage and transport of around 24 million metric tons of iron ore and coal for steelmaking in Duisburg, 365 days a year.</w:t>
      </w:r>
    </w:p>
    <w:p w14:paraId="7F95D2ED" w14:textId="77777777" w:rsidR="00470A4C" w:rsidRPr="00107D3B" w:rsidRDefault="00470A4C" w:rsidP="00DC707F">
      <w:pPr>
        <w:pBdr>
          <w:top w:val="nil"/>
          <w:left w:val="nil"/>
          <w:bottom w:val="nil"/>
          <w:right w:val="nil"/>
          <w:between w:val="nil"/>
        </w:pBdr>
        <w:spacing w:after="120" w:line="276" w:lineRule="auto"/>
        <w:jc w:val="both"/>
        <w:rPr>
          <w:rFonts w:cstheme="minorHAnsi"/>
          <w:szCs w:val="20"/>
          <w:lang w:eastAsia="de-DE"/>
        </w:rPr>
      </w:pPr>
    </w:p>
    <w:p w14:paraId="443DFE88" w14:textId="5BDAE163" w:rsidR="002F5B94" w:rsidRPr="00814B13" w:rsidRDefault="00814B13" w:rsidP="00DC707F">
      <w:pPr>
        <w:pBdr>
          <w:top w:val="nil"/>
          <w:left w:val="nil"/>
          <w:bottom w:val="nil"/>
          <w:right w:val="nil"/>
          <w:between w:val="nil"/>
        </w:pBdr>
        <w:spacing w:after="120" w:line="276" w:lineRule="auto"/>
        <w:jc w:val="both"/>
        <w:rPr>
          <w:rFonts w:cstheme="minorHAnsi"/>
          <w:b/>
          <w:bCs/>
          <w:szCs w:val="20"/>
        </w:rPr>
      </w:pPr>
      <w:r>
        <w:rPr>
          <w:b/>
        </w:rPr>
        <w:t>Securing raw material supplies for the future</w:t>
      </w:r>
      <w:r w:rsidR="00F12B31">
        <w:rPr>
          <w:b/>
        </w:rPr>
        <w:t xml:space="preserve"> </w:t>
      </w:r>
      <w:r w:rsidR="00E90D93">
        <w:rPr>
          <w:b/>
        </w:rPr>
        <w:t>installation for</w:t>
      </w:r>
      <w:r>
        <w:rPr>
          <w:b/>
        </w:rPr>
        <w:t xml:space="preserve"> direct reduction </w:t>
      </w:r>
      <w:r w:rsidR="00E90D93">
        <w:rPr>
          <w:b/>
        </w:rPr>
        <w:t>of iron ore by means of hydrogen</w:t>
      </w:r>
    </w:p>
    <w:p w14:paraId="0CBB4464" w14:textId="160C51D1" w:rsidR="00F90089" w:rsidRDefault="00107D3B" w:rsidP="00DC707F">
      <w:pPr>
        <w:pBdr>
          <w:top w:val="nil"/>
          <w:left w:val="nil"/>
          <w:bottom w:val="nil"/>
          <w:right w:val="nil"/>
          <w:between w:val="nil"/>
        </w:pBdr>
        <w:spacing w:after="120" w:line="276" w:lineRule="auto"/>
        <w:jc w:val="both"/>
      </w:pPr>
      <w:r>
        <w:t xml:space="preserve">The successful work of the two companies will continue into the future – also thanks to Brussels having approved funding of the "tkH2Steel" decarbonization project by the German </w:t>
      </w:r>
      <w:r>
        <w:lastRenderedPageBreak/>
        <w:t xml:space="preserve">government and the state of North Rhine-Westphalia. "The amounts of coal being transshipped will gradually decline from 2027 onward, but iron ore will still be needed for the production of climate-friendly steel. As a result, EECV and thyssenkrupp Veerhaven will transport the raw material for the new direct reduction plant in the future. With the new ship unloader and the proven push boat fleet, both companies will continue to ensure a reliable connection between the Port of Rotterdam and the green steelworks in Duisburg over the coming decades," says Dr Heike Denecke-Arnold, Chief Operations Officer (COO) at thyssenkrupp Steel. </w:t>
      </w:r>
    </w:p>
    <w:p w14:paraId="08BA8541" w14:textId="77777777" w:rsidR="00CF47C1" w:rsidRDefault="00CF47C1" w:rsidP="00DC707F">
      <w:pPr>
        <w:pBdr>
          <w:top w:val="nil"/>
          <w:left w:val="nil"/>
          <w:bottom w:val="nil"/>
          <w:right w:val="nil"/>
          <w:between w:val="nil"/>
        </w:pBdr>
        <w:spacing w:after="120" w:line="276" w:lineRule="auto"/>
        <w:jc w:val="both"/>
        <w:rPr>
          <w:rFonts w:cstheme="minorHAnsi"/>
          <w:szCs w:val="20"/>
        </w:rPr>
      </w:pPr>
    </w:p>
    <w:p w14:paraId="49E15DC1" w14:textId="48A58EA9" w:rsidR="002F5B94" w:rsidRPr="0051005F" w:rsidRDefault="002F5B94" w:rsidP="00DC707F">
      <w:pPr>
        <w:pBdr>
          <w:top w:val="nil"/>
          <w:left w:val="nil"/>
          <w:bottom w:val="nil"/>
          <w:right w:val="nil"/>
          <w:between w:val="nil"/>
        </w:pBdr>
        <w:spacing w:after="120" w:line="276" w:lineRule="auto"/>
        <w:jc w:val="both"/>
        <w:rPr>
          <w:rFonts w:cstheme="minorHAnsi"/>
          <w:b/>
          <w:bCs/>
          <w:szCs w:val="20"/>
        </w:rPr>
      </w:pPr>
      <w:r>
        <w:rPr>
          <w:b/>
        </w:rPr>
        <w:t>Modern ship unloader: efficient and environmentally friendly raw material supply</w:t>
      </w:r>
    </w:p>
    <w:p w14:paraId="4495D2B4" w14:textId="7FBEECFE" w:rsidR="002F5B94" w:rsidRDefault="00107D3B" w:rsidP="00DC707F">
      <w:pPr>
        <w:pBdr>
          <w:top w:val="nil"/>
          <w:left w:val="nil"/>
          <w:bottom w:val="nil"/>
          <w:right w:val="nil"/>
          <w:between w:val="nil"/>
        </w:pBdr>
        <w:spacing w:after="120" w:line="276" w:lineRule="auto"/>
        <w:jc w:val="both"/>
        <w:rPr>
          <w:rFonts w:cstheme="minorHAnsi"/>
          <w:szCs w:val="20"/>
        </w:rPr>
      </w:pPr>
      <w:r>
        <w:t xml:space="preserve">Like its predecessor, the new ship unloader weighs around 2,000 metric tons, stands a good 60 meters high, 30 meters wide and has a crane boom length of around 100 meters. With these crane dimensions, EECV will be able to unload the largest bulk freighters in the world at a highly productive rate of up to 2,600 metric tons of iron ore per hour. The crane will set new standards in environmental friendliness and energy efficiency. To effectively reduce possible dust emissions, the unloader will be equipped with a water spraying and misting system in the bunker area. Noise emissions will be kept below the officially approved limits. Occupational safety and comfort for employees will also be significantly improved. "With the new crane, we are investing in the future of EECV and the security of raw material supplies for thyssenkrupp Steel and HKM. It will give us the flexibility to </w:t>
      </w:r>
      <w:r w:rsidR="009A5C52">
        <w:t xml:space="preserve">further </w:t>
      </w:r>
      <w:r>
        <w:t>develop our business as we move forward with phasing out coal</w:t>
      </w:r>
      <w:r w:rsidR="009A5C52">
        <w:t xml:space="preserve"> from 2027 onwards</w:t>
      </w:r>
      <w:r>
        <w:t>," comments Frank Tazelaar, CEO of EECV and thyssenkrupp Veerhaven, summing up the situation. EECV will select the supplier of the new unloader in the coming months. The new unloader is expected to go into operation at the end of 2025.</w:t>
      </w:r>
    </w:p>
    <w:p w14:paraId="066D38EC" w14:textId="77777777" w:rsidR="0051005F" w:rsidRDefault="0051005F" w:rsidP="00DC707F">
      <w:pPr>
        <w:pBdr>
          <w:top w:val="nil"/>
          <w:left w:val="nil"/>
          <w:bottom w:val="nil"/>
          <w:right w:val="nil"/>
          <w:between w:val="nil"/>
        </w:pBdr>
        <w:spacing w:after="120" w:line="276" w:lineRule="auto"/>
        <w:jc w:val="both"/>
        <w:rPr>
          <w:rFonts w:cstheme="minorHAnsi"/>
          <w:szCs w:val="20"/>
          <w:lang w:eastAsia="de-DE"/>
        </w:rPr>
      </w:pPr>
    </w:p>
    <w:p w14:paraId="23C5F5B9" w14:textId="62B46549" w:rsidR="002F5B94" w:rsidRPr="0051005F" w:rsidRDefault="002F5B94" w:rsidP="00DC707F">
      <w:pPr>
        <w:pBdr>
          <w:top w:val="nil"/>
          <w:left w:val="nil"/>
          <w:bottom w:val="nil"/>
          <w:right w:val="nil"/>
          <w:between w:val="nil"/>
        </w:pBdr>
        <w:spacing w:after="120" w:line="276" w:lineRule="auto"/>
        <w:jc w:val="both"/>
        <w:rPr>
          <w:rFonts w:cstheme="minorHAnsi"/>
          <w:b/>
          <w:bCs/>
          <w:szCs w:val="20"/>
        </w:rPr>
      </w:pPr>
      <w:r>
        <w:rPr>
          <w:b/>
        </w:rPr>
        <w:t>Investments in flexibility and sustainability strengthen forward-looking port infrastructure</w:t>
      </w:r>
    </w:p>
    <w:p w14:paraId="5D65F964" w14:textId="14051F64" w:rsidR="00F91689" w:rsidRDefault="00107D3B" w:rsidP="00DC707F">
      <w:pPr>
        <w:pBdr>
          <w:top w:val="nil"/>
          <w:left w:val="nil"/>
          <w:bottom w:val="nil"/>
          <w:right w:val="nil"/>
          <w:between w:val="nil"/>
        </w:pBdr>
        <w:spacing w:after="120" w:line="276" w:lineRule="auto"/>
        <w:jc w:val="both"/>
        <w:rPr>
          <w:rFonts w:cstheme="minorHAnsi"/>
          <w:szCs w:val="20"/>
        </w:rPr>
      </w:pPr>
      <w:r>
        <w:t xml:space="preserve">Last year, thyssenkrupp Steel had already begun to explore developing hydrogen supply chains together with the Port of Rotterdam as part of its green transformation. Hydrogen is needed in large quantities for climate-friendly steel production, and could be transported via pipeline corridors from Rotterdam to Duisburg. With the new ship unloader, thyssenkrupp Steel is now sending out a further signal about the modernization and </w:t>
      </w:r>
      <w:r w:rsidR="00AC36D0">
        <w:t xml:space="preserve">continuity </w:t>
      </w:r>
      <w:r>
        <w:t>of its infrastructure at the Port of Rotterdam.</w:t>
      </w:r>
    </w:p>
    <w:p w14:paraId="5AF46F8D" w14:textId="77777777" w:rsidR="00F90089" w:rsidRPr="003757C4" w:rsidRDefault="00F90089" w:rsidP="00DC707F">
      <w:pPr>
        <w:pBdr>
          <w:top w:val="nil"/>
          <w:left w:val="nil"/>
          <w:bottom w:val="nil"/>
          <w:right w:val="nil"/>
          <w:between w:val="nil"/>
        </w:pBdr>
        <w:spacing w:after="120" w:line="276" w:lineRule="auto"/>
        <w:jc w:val="both"/>
        <w:rPr>
          <w:rFonts w:cstheme="minorHAnsi"/>
          <w:szCs w:val="20"/>
          <w:lang w:eastAsia="de-DE"/>
        </w:rPr>
      </w:pPr>
    </w:p>
    <w:p w14:paraId="537722D6" w14:textId="77777777" w:rsidR="00F90089" w:rsidRPr="00B81A32" w:rsidRDefault="00F90089" w:rsidP="00DC707F">
      <w:pPr>
        <w:pBdr>
          <w:top w:val="nil"/>
          <w:left w:val="nil"/>
          <w:bottom w:val="nil"/>
          <w:right w:val="nil"/>
          <w:between w:val="nil"/>
        </w:pBdr>
        <w:spacing w:after="120" w:line="276" w:lineRule="auto"/>
        <w:jc w:val="both"/>
        <w:rPr>
          <w:rFonts w:cstheme="minorHAnsi"/>
          <w:szCs w:val="20"/>
        </w:rPr>
      </w:pPr>
      <w:r>
        <w:rPr>
          <w:b/>
        </w:rPr>
        <w:t>EECV and thyssenkrupp Veerhaven will ensure uninterrupted raw material supplies</w:t>
      </w:r>
    </w:p>
    <w:p w14:paraId="1C80517F" w14:textId="54857174" w:rsidR="00F90089" w:rsidRDefault="00F90089" w:rsidP="00DC707F">
      <w:pPr>
        <w:pBdr>
          <w:top w:val="nil"/>
          <w:left w:val="nil"/>
          <w:bottom w:val="nil"/>
          <w:right w:val="nil"/>
          <w:between w:val="nil"/>
        </w:pBdr>
        <w:spacing w:after="120" w:line="276" w:lineRule="auto"/>
        <w:jc w:val="both"/>
        <w:rPr>
          <w:rFonts w:cstheme="minorHAnsi"/>
          <w:szCs w:val="20"/>
        </w:rPr>
      </w:pPr>
      <w:r>
        <w:t xml:space="preserve">Since 1970, EECV has operated one of Europe's largest and most modern bulk handling facilities in the Europoort area of the Port of Rotterdam, as well as the second largest bulk terminal at the Port of Rotterdam, with around 300 employees. At the terminal facility covering an area of almost 100 hectares, the four ship unloaders at the 1.1-kilometer-long quay for seagoing vessels remove 30 to 40 metric tons of iron ore and coal from the ships with each lift. The raw materials are then transported to the storage areas via conveyor belts. The fleet </w:t>
      </w:r>
      <w:r w:rsidR="00EA3480">
        <w:t xml:space="preserve">of 7 wholly owned vessels, </w:t>
      </w:r>
      <w:r>
        <w:t>operated</w:t>
      </w:r>
      <w:r w:rsidR="00EA3480">
        <w:t xml:space="preserve"> by</w:t>
      </w:r>
      <w:r>
        <w:t xml:space="preserve"> push-boat shipping company thyssenkrupp </w:t>
      </w:r>
      <w:r>
        <w:lastRenderedPageBreak/>
        <w:t>Veerhaven (approx. 200 employees)</w:t>
      </w:r>
      <w:r w:rsidR="00EA3480">
        <w:t>,</w:t>
      </w:r>
      <w:r>
        <w:t xml:space="preserve"> bring the raw materials for steel production </w:t>
      </w:r>
      <w:r w:rsidR="00A73B1E">
        <w:t xml:space="preserve">around the clock </w:t>
      </w:r>
      <w:r>
        <w:t>from Rotterdam up the Rhine to Duisburg</w:t>
      </w:r>
      <w:r w:rsidR="00A73B1E">
        <w:t>.</w:t>
      </w:r>
    </w:p>
    <w:p w14:paraId="01C3423E" w14:textId="77777777" w:rsidR="00F90089" w:rsidRDefault="00F90089" w:rsidP="00DC707F">
      <w:pPr>
        <w:pBdr>
          <w:top w:val="nil"/>
          <w:left w:val="nil"/>
          <w:bottom w:val="nil"/>
          <w:right w:val="nil"/>
          <w:between w:val="nil"/>
        </w:pBdr>
        <w:spacing w:after="120" w:line="276" w:lineRule="auto"/>
        <w:jc w:val="both"/>
        <w:rPr>
          <w:rFonts w:cstheme="minorHAnsi"/>
          <w:szCs w:val="20"/>
          <w:lang w:eastAsia="de-DE"/>
        </w:rPr>
      </w:pPr>
    </w:p>
    <w:p w14:paraId="4AC25205" w14:textId="77777777" w:rsidR="00DE2408" w:rsidRDefault="00DE2408" w:rsidP="00DC707F">
      <w:pPr>
        <w:pStyle w:val="StandardWeb1"/>
        <w:spacing w:after="120" w:line="276" w:lineRule="auto"/>
        <w:jc w:val="both"/>
        <w:rPr>
          <w:rFonts w:ascii="TKTypeRegular" w:hAnsi="TKTypeRegular"/>
          <w:sz w:val="20"/>
          <w:szCs w:val="20"/>
        </w:rPr>
      </w:pPr>
    </w:p>
    <w:p w14:paraId="1BD16887" w14:textId="77777777" w:rsidR="006E3DAC" w:rsidRPr="00992CC4" w:rsidRDefault="006E3DAC" w:rsidP="00DC707F">
      <w:pPr>
        <w:pStyle w:val="StandardWeb1"/>
        <w:spacing w:after="120" w:line="276" w:lineRule="auto"/>
        <w:jc w:val="both"/>
        <w:rPr>
          <w:rFonts w:asciiTheme="majorHAnsi" w:hAnsiTheme="majorHAnsi"/>
          <w:sz w:val="20"/>
          <w:szCs w:val="20"/>
        </w:rPr>
      </w:pPr>
      <w:r>
        <w:rPr>
          <w:rFonts w:asciiTheme="majorHAnsi" w:hAnsiTheme="majorHAnsi"/>
          <w:sz w:val="20"/>
        </w:rPr>
        <w:t>Contact:</w:t>
      </w:r>
      <w:r>
        <w:rPr>
          <w:rFonts w:asciiTheme="majorHAnsi" w:hAnsiTheme="majorHAnsi"/>
          <w:sz w:val="20"/>
        </w:rPr>
        <w:tab/>
      </w:r>
    </w:p>
    <w:p w14:paraId="4BA3CD4C" w14:textId="77777777" w:rsidR="006E3DAC" w:rsidRPr="00992CC4" w:rsidRDefault="006E3DAC" w:rsidP="00DC707F">
      <w:pPr>
        <w:spacing w:after="120" w:line="276" w:lineRule="auto"/>
        <w:rPr>
          <w:rFonts w:asciiTheme="majorHAnsi" w:hAnsiTheme="majorHAnsi"/>
        </w:rPr>
      </w:pPr>
      <w:r>
        <w:rPr>
          <w:rFonts w:asciiTheme="majorHAnsi" w:hAnsiTheme="majorHAnsi"/>
        </w:rPr>
        <w:t xml:space="preserve">thyssenkrupp Steel </w:t>
      </w:r>
    </w:p>
    <w:p w14:paraId="6607B6AC" w14:textId="77777777" w:rsidR="006E3DAC" w:rsidRPr="00992CC4" w:rsidRDefault="006E3DAC" w:rsidP="00DC707F">
      <w:pPr>
        <w:spacing w:after="120" w:line="276" w:lineRule="auto"/>
        <w:rPr>
          <w:rFonts w:asciiTheme="majorHAnsi" w:hAnsiTheme="majorHAnsi"/>
          <w:color w:val="auto"/>
        </w:rPr>
      </w:pPr>
      <w:r>
        <w:rPr>
          <w:rFonts w:asciiTheme="majorHAnsi" w:hAnsiTheme="majorHAnsi"/>
        </w:rPr>
        <w:t>Mark Stagge</w:t>
      </w:r>
    </w:p>
    <w:p w14:paraId="50F7CB0F" w14:textId="77777777" w:rsidR="006E3DAC" w:rsidRPr="00067210" w:rsidRDefault="006E3DAC" w:rsidP="00DC707F">
      <w:pPr>
        <w:spacing w:after="120" w:line="276" w:lineRule="auto"/>
        <w:rPr>
          <w:rFonts w:asciiTheme="majorHAnsi" w:hAnsiTheme="majorHAnsi"/>
        </w:rPr>
      </w:pPr>
      <w:r>
        <w:rPr>
          <w:rFonts w:asciiTheme="majorHAnsi" w:hAnsiTheme="majorHAnsi"/>
        </w:rPr>
        <w:t xml:space="preserve">Head of Public and Media Relations </w:t>
      </w:r>
    </w:p>
    <w:p w14:paraId="4D35F1D7" w14:textId="77777777" w:rsidR="006E3DAC" w:rsidRPr="00067210" w:rsidRDefault="006E3DAC" w:rsidP="00DC707F">
      <w:pPr>
        <w:spacing w:after="120" w:line="276" w:lineRule="auto"/>
        <w:rPr>
          <w:rFonts w:asciiTheme="majorHAnsi" w:hAnsiTheme="majorHAnsi"/>
          <w:szCs w:val="20"/>
        </w:rPr>
      </w:pPr>
      <w:r>
        <w:rPr>
          <w:rFonts w:asciiTheme="majorHAnsi" w:hAnsiTheme="majorHAnsi"/>
        </w:rPr>
        <w:t>T: +49 203 52</w:t>
      </w:r>
      <w:r>
        <w:rPr>
          <w:rFonts w:ascii="Arial" w:hAnsi="Arial"/>
        </w:rPr>
        <w:t> </w:t>
      </w:r>
      <w:r>
        <w:rPr>
          <w:rFonts w:asciiTheme="majorHAnsi" w:hAnsiTheme="majorHAnsi"/>
        </w:rPr>
        <w:t>-</w:t>
      </w:r>
      <w:r>
        <w:rPr>
          <w:rFonts w:ascii="Arial" w:hAnsi="Arial"/>
        </w:rPr>
        <w:t> </w:t>
      </w:r>
      <w:r>
        <w:rPr>
          <w:rFonts w:asciiTheme="majorHAnsi" w:hAnsiTheme="majorHAnsi"/>
        </w:rPr>
        <w:t>25159</w:t>
      </w:r>
    </w:p>
    <w:p w14:paraId="298B9475" w14:textId="77777777" w:rsidR="006E3DAC" w:rsidRPr="00067210" w:rsidRDefault="005C3459" w:rsidP="00DC707F">
      <w:pPr>
        <w:spacing w:after="120" w:line="276" w:lineRule="auto"/>
        <w:rPr>
          <w:rFonts w:asciiTheme="majorHAnsi" w:hAnsiTheme="majorHAnsi"/>
          <w:szCs w:val="20"/>
        </w:rPr>
      </w:pPr>
      <w:hyperlink r:id="rId11" w:history="1">
        <w:r w:rsidR="00503258">
          <w:rPr>
            <w:rStyle w:val="Hyperlink"/>
            <w:rFonts w:asciiTheme="majorHAnsi" w:hAnsiTheme="majorHAnsi"/>
          </w:rPr>
          <w:t>mark.stagge@thyssenkrupp.com</w:t>
        </w:r>
      </w:hyperlink>
    </w:p>
    <w:p w14:paraId="6ACB0DB0" w14:textId="77777777" w:rsidR="006E3DAC" w:rsidRPr="00067210" w:rsidRDefault="005C3459" w:rsidP="00DC707F">
      <w:pPr>
        <w:spacing w:after="120" w:line="276" w:lineRule="auto"/>
        <w:rPr>
          <w:rFonts w:asciiTheme="majorHAnsi" w:hAnsiTheme="majorHAnsi"/>
          <w:color w:val="0563C1" w:themeColor="hyperlink"/>
          <w:u w:val="single"/>
        </w:rPr>
      </w:pPr>
      <w:hyperlink r:id="rId12" w:history="1">
        <w:r w:rsidR="00503258">
          <w:rPr>
            <w:rStyle w:val="Hyperlink"/>
            <w:rFonts w:asciiTheme="majorHAnsi" w:hAnsiTheme="majorHAnsi"/>
          </w:rPr>
          <w:t>www.thyssenkrupp-steel.com</w:t>
        </w:r>
      </w:hyperlink>
    </w:p>
    <w:p w14:paraId="48923AB0" w14:textId="77777777" w:rsidR="007C7824" w:rsidRDefault="007C7824" w:rsidP="00DC707F">
      <w:pPr>
        <w:spacing w:after="120" w:line="276" w:lineRule="auto"/>
        <w:rPr>
          <w:szCs w:val="20"/>
        </w:rPr>
      </w:pPr>
    </w:p>
    <w:p w14:paraId="2CE2439C" w14:textId="77777777" w:rsidR="00DE2408" w:rsidRPr="007C7824" w:rsidRDefault="007C7824" w:rsidP="00DC707F">
      <w:pPr>
        <w:tabs>
          <w:tab w:val="left" w:pos="5475"/>
        </w:tabs>
        <w:spacing w:after="120" w:line="276" w:lineRule="auto"/>
        <w:rPr>
          <w:szCs w:val="20"/>
        </w:rPr>
      </w:pPr>
      <w:r>
        <w:tab/>
      </w:r>
    </w:p>
    <w:sectPr w:rsidR="00DE2408" w:rsidRPr="007C7824"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0243" w14:textId="77777777" w:rsidR="00D04469" w:rsidRDefault="00D04469" w:rsidP="005B5ABA">
      <w:pPr>
        <w:spacing w:line="240" w:lineRule="auto"/>
      </w:pPr>
      <w:r>
        <w:separator/>
      </w:r>
    </w:p>
  </w:endnote>
  <w:endnote w:type="continuationSeparator" w:id="0">
    <w:p w14:paraId="5AE6015E" w14:textId="77777777" w:rsidR="00D04469" w:rsidRDefault="00D04469" w:rsidP="005B5ABA">
      <w:pPr>
        <w:spacing w:line="240" w:lineRule="auto"/>
      </w:pPr>
      <w:r>
        <w:continuationSeparator/>
      </w:r>
    </w:p>
  </w:endnote>
  <w:endnote w:type="continuationNotice" w:id="1">
    <w:p w14:paraId="17A907DB" w14:textId="77777777" w:rsidR="00DE1650" w:rsidRDefault="00DE16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32CA" w14:textId="77777777" w:rsidR="00EE31A6" w:rsidRDefault="00EE31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1D2F10" w14:textId="77777777" w:rsidR="00EE31A6" w:rsidRPr="00EE31A6" w:rsidRDefault="00EE31A6" w:rsidP="00EE31A6">
                          <w:pPr>
                            <w:pStyle w:val="Fuzeile"/>
                            <w:rPr>
                              <w:rFonts w:asciiTheme="majorHAnsi" w:hAnsiTheme="majorHAnsi"/>
                              <w:szCs w:val="14"/>
                              <w:lang w:val="de-DE"/>
                            </w:rPr>
                          </w:pPr>
                          <w:r w:rsidRPr="00EE31A6">
                            <w:rPr>
                              <w:rFonts w:asciiTheme="majorHAnsi" w:hAnsiTheme="majorHAnsi"/>
                              <w:szCs w:val="14"/>
                              <w:lang w:val="de-DE"/>
                            </w:rPr>
                            <w:t>thyssenkrupp Steel Europe AG, Kaiser-Wilhelm-Straße 100, 47166 Duisburg, Deutschland, T: +49 203 52 -25168, press-steel@thyssenkrupp.com, www.thyssenkrupp-steel.com</w:t>
                          </w:r>
                        </w:p>
                        <w:p w14:paraId="52A35413" w14:textId="77777777" w:rsidR="00EE31A6" w:rsidRPr="009C4759" w:rsidRDefault="00EE31A6" w:rsidP="00EE31A6">
                          <w:pPr>
                            <w:pStyle w:val="Fuzeile"/>
                            <w:rPr>
                              <w:rFonts w:asciiTheme="majorHAnsi" w:hAnsiTheme="majorHAnsi"/>
                              <w:szCs w:val="14"/>
                            </w:rPr>
                          </w:pPr>
                          <w:r w:rsidRPr="009C4759">
                            <w:rPr>
                              <w:rFonts w:asciiTheme="majorHAnsi" w:hAnsiTheme="majorHAnsi"/>
                              <w:szCs w:val="14"/>
                            </w:rPr>
                            <w:t>Vorsitzender des Aufsichtsrats/Chairman of the Supervisory Board: Sigmar Gabriel</w:t>
                          </w:r>
                        </w:p>
                        <w:p w14:paraId="5EDD3FE2" w14:textId="77777777" w:rsidR="00EE31A6" w:rsidRPr="009C4759" w:rsidRDefault="00EE31A6" w:rsidP="00EE31A6">
                          <w:pPr>
                            <w:pStyle w:val="Fuzeile"/>
                            <w:rPr>
                              <w:rFonts w:asciiTheme="majorHAnsi" w:hAnsiTheme="majorHAnsi"/>
                              <w:szCs w:val="14"/>
                            </w:rPr>
                          </w:pPr>
                          <w:r w:rsidRPr="009C4759">
                            <w:rPr>
                              <w:rFonts w:asciiTheme="majorHAnsi" w:hAnsiTheme="majorHAnsi"/>
                              <w:szCs w:val="14"/>
                            </w:rPr>
                            <w:t xml:space="preserve">Vorstand/Executive Board: Bernhard Osburg, Vorsitzender/Chief Executive </w:t>
                          </w:r>
                          <w:r>
                            <w:rPr>
                              <w:rFonts w:asciiTheme="majorHAnsi" w:hAnsiTheme="majorHAnsi"/>
                              <w:szCs w:val="14"/>
                            </w:rPr>
                            <w:t>Officer</w:t>
                          </w:r>
                          <w:r w:rsidRPr="009C4759">
                            <w:rPr>
                              <w:rFonts w:asciiTheme="majorHAnsi" w:hAnsiTheme="majorHAnsi"/>
                              <w:szCs w:val="14"/>
                            </w:rPr>
                            <w:t>; Dr.-Ing. Heike Denecke-Arnold, Carsten Evers, Markus Grolms, Dr.-Ing. Arnd Köfler</w:t>
                          </w:r>
                        </w:p>
                        <w:p w14:paraId="68E898EA" w14:textId="77777777" w:rsidR="00EE31A6" w:rsidRDefault="00EE31A6" w:rsidP="00EE31A6">
                          <w:pPr>
                            <w:pStyle w:val="Fuzeile"/>
                            <w:rPr>
                              <w:rFonts w:asciiTheme="majorHAnsi" w:hAnsiTheme="majorHAnsi"/>
                              <w:szCs w:val="14"/>
                            </w:rPr>
                          </w:pPr>
                          <w:r w:rsidRPr="00EE31A6">
                            <w:rPr>
                              <w:rFonts w:asciiTheme="majorHAnsi" w:hAnsiTheme="majorHAnsi"/>
                              <w:szCs w:val="14"/>
                              <w:lang w:val="de-DE"/>
                            </w:rPr>
                            <w:t xml:space="preserve">Sitz der Gesellschaft: Duisburg, Registergericht: Duisburg HR B 9326, USt.-IDNr.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381D2F10" w14:textId="77777777" w:rsidR="00EE31A6" w:rsidRPr="00EE31A6" w:rsidRDefault="00EE31A6" w:rsidP="00EE31A6">
                    <w:pPr>
                      <w:pStyle w:val="Fuzeile"/>
                      <w:rPr>
                        <w:rFonts w:asciiTheme="majorHAnsi" w:hAnsiTheme="majorHAnsi"/>
                        <w:szCs w:val="14"/>
                        <w:lang w:val="de-DE"/>
                      </w:rPr>
                    </w:pPr>
                    <w:r w:rsidRPr="00EE31A6">
                      <w:rPr>
                        <w:rFonts w:asciiTheme="majorHAnsi" w:hAnsiTheme="majorHAnsi"/>
                        <w:szCs w:val="14"/>
                        <w:lang w:val="de-DE"/>
                      </w:rPr>
                      <w:t>thyssenkrupp Steel Europe AG, Kaiser-Wilhelm-Straße 100, 47166 Duisburg, Deutschland, T: +49 203 52 -25168, press-steel@thyssenkrupp.com, www.thyssenkrupp-steel.com</w:t>
                    </w:r>
                  </w:p>
                  <w:p w14:paraId="52A35413" w14:textId="77777777" w:rsidR="00EE31A6" w:rsidRPr="009C4759" w:rsidRDefault="00EE31A6" w:rsidP="00EE31A6">
                    <w:pPr>
                      <w:pStyle w:val="Fuzeile"/>
                      <w:rPr>
                        <w:rFonts w:asciiTheme="majorHAnsi" w:hAnsiTheme="majorHAnsi"/>
                        <w:szCs w:val="14"/>
                      </w:rPr>
                    </w:pPr>
                    <w:proofErr w:type="spellStart"/>
                    <w:r w:rsidRPr="009C4759">
                      <w:rPr>
                        <w:rFonts w:asciiTheme="majorHAnsi" w:hAnsiTheme="majorHAnsi"/>
                        <w:szCs w:val="14"/>
                      </w:rPr>
                      <w:t>Vorsitzender</w:t>
                    </w:r>
                    <w:proofErr w:type="spellEnd"/>
                    <w:r w:rsidRPr="009C4759">
                      <w:rPr>
                        <w:rFonts w:asciiTheme="majorHAnsi" w:hAnsiTheme="majorHAnsi"/>
                        <w:szCs w:val="14"/>
                      </w:rPr>
                      <w:t xml:space="preserve"> des </w:t>
                    </w:r>
                    <w:proofErr w:type="spellStart"/>
                    <w:r w:rsidRPr="009C4759">
                      <w:rPr>
                        <w:rFonts w:asciiTheme="majorHAnsi" w:hAnsiTheme="majorHAnsi"/>
                        <w:szCs w:val="14"/>
                      </w:rPr>
                      <w:t>Aufsichtsrats</w:t>
                    </w:r>
                    <w:proofErr w:type="spellEnd"/>
                    <w:r w:rsidRPr="009C4759">
                      <w:rPr>
                        <w:rFonts w:asciiTheme="majorHAnsi" w:hAnsiTheme="majorHAnsi"/>
                        <w:szCs w:val="14"/>
                      </w:rPr>
                      <w:t xml:space="preserve">/Chairman of the Supervisory Board: </w:t>
                    </w:r>
                    <w:proofErr w:type="spellStart"/>
                    <w:r w:rsidRPr="009C4759">
                      <w:rPr>
                        <w:rFonts w:asciiTheme="majorHAnsi" w:hAnsiTheme="majorHAnsi"/>
                        <w:szCs w:val="14"/>
                      </w:rPr>
                      <w:t>Sigmar</w:t>
                    </w:r>
                    <w:proofErr w:type="spellEnd"/>
                    <w:r w:rsidRPr="009C4759">
                      <w:rPr>
                        <w:rFonts w:asciiTheme="majorHAnsi" w:hAnsiTheme="majorHAnsi"/>
                        <w:szCs w:val="14"/>
                      </w:rPr>
                      <w:t xml:space="preserve"> Gabriel</w:t>
                    </w:r>
                  </w:p>
                  <w:p w14:paraId="5EDD3FE2" w14:textId="77777777" w:rsidR="00EE31A6" w:rsidRPr="009C4759" w:rsidRDefault="00EE31A6" w:rsidP="00EE31A6">
                    <w:pPr>
                      <w:pStyle w:val="Fuzeile"/>
                      <w:rPr>
                        <w:rFonts w:asciiTheme="majorHAnsi" w:hAnsiTheme="majorHAnsi"/>
                        <w:szCs w:val="14"/>
                      </w:rPr>
                    </w:pPr>
                    <w:proofErr w:type="spellStart"/>
                    <w:r w:rsidRPr="009C4759">
                      <w:rPr>
                        <w:rFonts w:asciiTheme="majorHAnsi" w:hAnsiTheme="majorHAnsi"/>
                        <w:szCs w:val="14"/>
                      </w:rPr>
                      <w:t>Vorstand</w:t>
                    </w:r>
                    <w:proofErr w:type="spellEnd"/>
                    <w:r w:rsidRPr="009C4759">
                      <w:rPr>
                        <w:rFonts w:asciiTheme="majorHAnsi" w:hAnsiTheme="majorHAnsi"/>
                        <w:szCs w:val="14"/>
                      </w:rPr>
                      <w:t xml:space="preserve">/Executive Board: Bernhard Osburg, </w:t>
                    </w:r>
                    <w:proofErr w:type="spellStart"/>
                    <w:r w:rsidRPr="009C4759">
                      <w:rPr>
                        <w:rFonts w:asciiTheme="majorHAnsi" w:hAnsiTheme="majorHAnsi"/>
                        <w:szCs w:val="14"/>
                      </w:rPr>
                      <w:t>Vorsitzender</w:t>
                    </w:r>
                    <w:proofErr w:type="spellEnd"/>
                    <w:r w:rsidRPr="009C4759">
                      <w:rPr>
                        <w:rFonts w:asciiTheme="majorHAnsi" w:hAnsiTheme="majorHAnsi"/>
                        <w:szCs w:val="14"/>
                      </w:rPr>
                      <w:t xml:space="preserve">/Chief Executive </w:t>
                    </w:r>
                    <w:r>
                      <w:rPr>
                        <w:rFonts w:asciiTheme="majorHAnsi" w:hAnsiTheme="majorHAnsi"/>
                        <w:szCs w:val="14"/>
                      </w:rPr>
                      <w:t>Officer</w:t>
                    </w:r>
                    <w:r w:rsidRPr="009C4759">
                      <w:rPr>
                        <w:rFonts w:asciiTheme="majorHAnsi" w:hAnsiTheme="majorHAnsi"/>
                        <w:szCs w:val="14"/>
                      </w:rPr>
                      <w:t>; Dr.-Ing. Heike Denecke-Arnold, Carsten Evers, Markus Grolms, Dr.-Ing. Arnd Köfler</w:t>
                    </w:r>
                  </w:p>
                  <w:p w14:paraId="68E898EA" w14:textId="77777777" w:rsidR="00EE31A6" w:rsidRDefault="00EE31A6" w:rsidP="00EE31A6">
                    <w:pPr>
                      <w:pStyle w:val="Fuzeile"/>
                      <w:rPr>
                        <w:rFonts w:asciiTheme="majorHAnsi" w:hAnsiTheme="majorHAnsi"/>
                        <w:szCs w:val="14"/>
                      </w:rPr>
                    </w:pPr>
                    <w:r w:rsidRPr="00EE31A6">
                      <w:rPr>
                        <w:rFonts w:asciiTheme="majorHAnsi" w:hAnsiTheme="majorHAnsi"/>
                        <w:szCs w:val="14"/>
                        <w:lang w:val="de-DE"/>
                      </w:rPr>
                      <w:t xml:space="preserve">Sitz der Gesellschaft: Duisburg, Registergericht: Duisburg HR B 9326, </w:t>
                    </w:r>
                    <w:proofErr w:type="spellStart"/>
                    <w:r w:rsidRPr="00EE31A6">
                      <w:rPr>
                        <w:rFonts w:asciiTheme="majorHAnsi" w:hAnsiTheme="majorHAnsi"/>
                        <w:szCs w:val="14"/>
                        <w:lang w:val="de-DE"/>
                      </w:rPr>
                      <w:t>USt</w:t>
                    </w:r>
                    <w:proofErr w:type="spellEnd"/>
                    <w:r w:rsidRPr="00EE31A6">
                      <w:rPr>
                        <w:rFonts w:asciiTheme="majorHAnsi" w:hAnsiTheme="majorHAnsi"/>
                        <w:szCs w:val="14"/>
                        <w:lang w:val="de-DE"/>
                      </w:rPr>
                      <w:t>.-</w:t>
                    </w:r>
                    <w:proofErr w:type="spellStart"/>
                    <w:r w:rsidRPr="00EE31A6">
                      <w:rPr>
                        <w:rFonts w:asciiTheme="majorHAnsi" w:hAnsiTheme="majorHAnsi"/>
                        <w:szCs w:val="14"/>
                        <w:lang w:val="de-DE"/>
                      </w:rPr>
                      <w:t>IDNr</w:t>
                    </w:r>
                    <w:proofErr w:type="spellEnd"/>
                    <w:r w:rsidRPr="00EE31A6">
                      <w:rPr>
                        <w:rFonts w:asciiTheme="majorHAnsi" w:hAnsiTheme="majorHAnsi"/>
                        <w:szCs w:val="14"/>
                        <w:lang w:val="de-DE"/>
                      </w:rPr>
                      <w:t xml:space="preserve">. </w:t>
                    </w:r>
                    <w:r w:rsidRPr="002F3415">
                      <w:rPr>
                        <w:rFonts w:asciiTheme="majorHAnsi" w:hAnsiTheme="majorHAnsi"/>
                        <w:szCs w:val="14"/>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2ECD4A99" w:rsidR="00F048A2" w:rsidRPr="009809EF" w:rsidRDefault="00F048A2" w:rsidP="00F048A2">
                          <w:pPr>
                            <w:pStyle w:val="Fuzeile"/>
                            <w:rPr>
                              <w:rFonts w:asciiTheme="majorHAnsi" w:hAnsiTheme="majorHAnsi"/>
                              <w:szCs w:val="14"/>
                              <w:lang w:val="de-DE"/>
                            </w:rPr>
                          </w:pPr>
                          <w:r w:rsidRPr="009809EF">
                            <w:rPr>
                              <w:rFonts w:asciiTheme="majorHAnsi" w:hAnsiTheme="majorHAnsi"/>
                              <w:lang w:val="de-DE"/>
                            </w:rPr>
                            <w:t>thyssenkrupp Steel Europe AG, Kaiser-Wilhelm-Stra</w:t>
                          </w:r>
                          <w:r w:rsidR="009809EF">
                            <w:rPr>
                              <w:rFonts w:asciiTheme="majorHAnsi" w:hAnsiTheme="majorHAnsi"/>
                              <w:lang w:val="de-DE"/>
                            </w:rPr>
                            <w:t>ß</w:t>
                          </w:r>
                          <w:r w:rsidRPr="009809EF">
                            <w:rPr>
                              <w:rFonts w:asciiTheme="majorHAnsi" w:hAnsiTheme="majorHAnsi"/>
                              <w:lang w:val="de-DE"/>
                            </w:rPr>
                            <w:t>e 100, 47166 Duisburg, Germany, T: +49 203 52 -25168, press-steel@thyssenkrupp.com, www.thyssenkrupp-steel.com</w:t>
                          </w:r>
                        </w:p>
                        <w:p w14:paraId="4D62FA82" w14:textId="77777777" w:rsidR="00F048A2" w:rsidRPr="009C4759" w:rsidRDefault="00F048A2" w:rsidP="00F048A2">
                          <w:pPr>
                            <w:pStyle w:val="Fuzeile"/>
                            <w:rPr>
                              <w:rFonts w:asciiTheme="majorHAnsi" w:hAnsiTheme="majorHAnsi"/>
                              <w:szCs w:val="14"/>
                            </w:rPr>
                          </w:pPr>
                          <w:r>
                            <w:rPr>
                              <w:rFonts w:asciiTheme="majorHAnsi" w:hAnsiTheme="majorHAnsi"/>
                            </w:rPr>
                            <w:t>Chairman of the Supervisory Board: Sigmar Gabriel</w:t>
                          </w:r>
                        </w:p>
                        <w:p w14:paraId="69312318" w14:textId="78301F3B" w:rsidR="00F048A2" w:rsidRPr="009C4759" w:rsidRDefault="00F048A2" w:rsidP="00F048A2">
                          <w:pPr>
                            <w:pStyle w:val="Fuzeile"/>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1D1C2FB4" w14:textId="77777777" w:rsidR="00F048A2"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2ECD4A99" w:rsidR="00F048A2" w:rsidRPr="009809EF" w:rsidRDefault="00F048A2" w:rsidP="00F048A2">
                    <w:pPr>
                      <w:pStyle w:val="Fuzeile"/>
                      <w:rPr>
                        <w:rFonts w:asciiTheme="majorHAnsi" w:hAnsiTheme="majorHAnsi"/>
                        <w:szCs w:val="14"/>
                        <w:lang w:val="de-DE"/>
                      </w:rPr>
                    </w:pPr>
                    <w:r w:rsidRPr="009809EF">
                      <w:rPr>
                        <w:rFonts w:asciiTheme="majorHAnsi" w:hAnsiTheme="majorHAnsi"/>
                        <w:lang w:val="de-DE"/>
                      </w:rPr>
                      <w:t>thyssenkrupp Steel Europe AG, Kaiser-Wilhelm-Stra</w:t>
                    </w:r>
                    <w:r w:rsidR="009809EF">
                      <w:rPr>
                        <w:rFonts w:asciiTheme="majorHAnsi" w:hAnsiTheme="majorHAnsi"/>
                        <w:lang w:val="de-DE"/>
                      </w:rPr>
                      <w:t>ß</w:t>
                    </w:r>
                    <w:r w:rsidRPr="009809EF">
                      <w:rPr>
                        <w:rFonts w:asciiTheme="majorHAnsi" w:hAnsiTheme="majorHAnsi"/>
                        <w:lang w:val="de-DE"/>
                      </w:rPr>
                      <w:t>e 100, 47166 Duisburg, Germany, T: +49 203 52 -25168, press-steel@thyssenkrupp.com, www.thyssenkrupp-steel.com</w:t>
                    </w:r>
                  </w:p>
                  <w:p w14:paraId="4D62FA82" w14:textId="77777777" w:rsidR="00F048A2" w:rsidRPr="009C4759" w:rsidRDefault="00F048A2" w:rsidP="00F048A2">
                    <w:pPr>
                      <w:pStyle w:val="Fuzeile"/>
                      <w:rPr>
                        <w:rFonts w:asciiTheme="majorHAnsi" w:hAnsiTheme="majorHAnsi"/>
                        <w:szCs w:val="14"/>
                      </w:rPr>
                    </w:pPr>
                    <w:r>
                      <w:rPr>
                        <w:rFonts w:asciiTheme="majorHAnsi" w:hAnsiTheme="majorHAnsi"/>
                      </w:rPr>
                      <w:t xml:space="preserve">Chairman of the Supervisory Board: </w:t>
                    </w:r>
                    <w:proofErr w:type="spellStart"/>
                    <w:r>
                      <w:rPr>
                        <w:rFonts w:asciiTheme="majorHAnsi" w:hAnsiTheme="majorHAnsi"/>
                      </w:rPr>
                      <w:t>Sigmar</w:t>
                    </w:r>
                    <w:proofErr w:type="spellEnd"/>
                    <w:r>
                      <w:rPr>
                        <w:rFonts w:asciiTheme="majorHAnsi" w:hAnsiTheme="majorHAnsi"/>
                      </w:rPr>
                      <w:t xml:space="preserve"> Gabriel</w:t>
                    </w:r>
                  </w:p>
                  <w:p w14:paraId="69312318" w14:textId="78301F3B" w:rsidR="00F048A2" w:rsidRPr="009C4759" w:rsidRDefault="00F048A2" w:rsidP="00F048A2">
                    <w:pPr>
                      <w:pStyle w:val="Fuzeile"/>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1D1C2FB4" w14:textId="77777777" w:rsidR="00F048A2" w:rsidRDefault="00F048A2" w:rsidP="00F048A2">
                    <w:pPr>
                      <w:pStyle w:val="Fuzeile"/>
                      <w:rPr>
                        <w:rFonts w:asciiTheme="majorHAnsi" w:hAnsiTheme="majorHAnsi"/>
                        <w:szCs w:val="14"/>
                      </w:rPr>
                    </w:pPr>
                    <w:r>
                      <w:rPr>
                        <w:rFonts w:asciiTheme="majorHAnsi" w:hAnsiTheme="majorHAnsi"/>
                      </w:rPr>
                      <w:t>Registered office of the company: Duisburg, Register Court: Duisburg HR B 9326, VAT ID no. 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49DD" w14:textId="77777777" w:rsidR="00D04469" w:rsidRDefault="00D04469" w:rsidP="005B5ABA">
      <w:pPr>
        <w:spacing w:line="240" w:lineRule="auto"/>
      </w:pPr>
      <w:r>
        <w:separator/>
      </w:r>
    </w:p>
  </w:footnote>
  <w:footnote w:type="continuationSeparator" w:id="0">
    <w:p w14:paraId="029FB780" w14:textId="77777777" w:rsidR="00D04469" w:rsidRDefault="00D04469" w:rsidP="005B5ABA">
      <w:pPr>
        <w:spacing w:line="240" w:lineRule="auto"/>
      </w:pPr>
      <w:r>
        <w:continuationSeparator/>
      </w:r>
    </w:p>
  </w:footnote>
  <w:footnote w:type="continuationNotice" w:id="1">
    <w:p w14:paraId="04F6F37B" w14:textId="77777777" w:rsidR="00DE1650" w:rsidRDefault="00DE165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3F14" w14:textId="77777777" w:rsidR="00EE31A6" w:rsidRDefault="00EE31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5B34DF8F" w:rsidR="00E67FF9" w:rsidRPr="001E7E0A" w:rsidRDefault="00EE31A6" w:rsidP="001E7E0A">
                          <w:pPr>
                            <w:pStyle w:val="Datumsangabe"/>
                          </w:pPr>
                          <w:fldSimple w:instr=" STYLEREF  Datumsangabe  \* MERGEFORMAT ">
                            <w:r w:rsidR="005C3459">
                              <w:rPr>
                                <w:noProof/>
                              </w:rPr>
                              <w:t>DATE September 28, 2023</w:t>
                            </w:r>
                          </w:fldSimple>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5B34DF8F" w:rsidR="00E67FF9" w:rsidRPr="001E7E0A" w:rsidRDefault="00EE31A6" w:rsidP="001E7E0A">
                    <w:pPr>
                      <w:pStyle w:val="Datumsangabe"/>
                    </w:pPr>
                    <w:fldSimple w:instr=" STYLEREF  Datumsangabe  \* MERGEFORMAT ">
                      <w:r w:rsidR="005C3459">
                        <w:rPr>
                          <w:noProof/>
                        </w:rPr>
                        <w:t>DATE September 28, 2023</w:t>
                      </w:r>
                    </w:fldSimple>
                  </w:p>
                  <w:p w14:paraId="1A3143B4"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3pt;height:3pt" o:bullet="t">
        <v:imagedata r:id="rId1" o:title="Bullet_blau_RGB_klein"/>
      </v:shape>
    </w:pict>
  </w:numPicBullet>
  <w:numPicBullet w:numPicBulletId="1">
    <w:pict>
      <v:shape id="_x0000_i1167"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629"/>
    <w:rsid w:val="00047BF9"/>
    <w:rsid w:val="00056719"/>
    <w:rsid w:val="00056B18"/>
    <w:rsid w:val="0006281E"/>
    <w:rsid w:val="000659DC"/>
    <w:rsid w:val="00065D3B"/>
    <w:rsid w:val="000677D4"/>
    <w:rsid w:val="00067B08"/>
    <w:rsid w:val="00077C9C"/>
    <w:rsid w:val="00085CC6"/>
    <w:rsid w:val="000863C5"/>
    <w:rsid w:val="0008731E"/>
    <w:rsid w:val="00097807"/>
    <w:rsid w:val="000A3C08"/>
    <w:rsid w:val="000A40CF"/>
    <w:rsid w:val="000B060D"/>
    <w:rsid w:val="000B07A1"/>
    <w:rsid w:val="000B6A80"/>
    <w:rsid w:val="000D312E"/>
    <w:rsid w:val="000D4D6C"/>
    <w:rsid w:val="000D5867"/>
    <w:rsid w:val="000E4564"/>
    <w:rsid w:val="000E478B"/>
    <w:rsid w:val="000F62A0"/>
    <w:rsid w:val="00102C50"/>
    <w:rsid w:val="00107D3B"/>
    <w:rsid w:val="001306E1"/>
    <w:rsid w:val="00131020"/>
    <w:rsid w:val="001364F9"/>
    <w:rsid w:val="00137A1B"/>
    <w:rsid w:val="00142A34"/>
    <w:rsid w:val="0014474F"/>
    <w:rsid w:val="001451D3"/>
    <w:rsid w:val="00146600"/>
    <w:rsid w:val="00147A10"/>
    <w:rsid w:val="001553C0"/>
    <w:rsid w:val="00162A87"/>
    <w:rsid w:val="00165354"/>
    <w:rsid w:val="00166977"/>
    <w:rsid w:val="00174160"/>
    <w:rsid w:val="0017592A"/>
    <w:rsid w:val="001769C1"/>
    <w:rsid w:val="00185574"/>
    <w:rsid w:val="001861FA"/>
    <w:rsid w:val="001918E3"/>
    <w:rsid w:val="0019268F"/>
    <w:rsid w:val="001958FF"/>
    <w:rsid w:val="001A259A"/>
    <w:rsid w:val="001A65FD"/>
    <w:rsid w:val="001A69BC"/>
    <w:rsid w:val="001A6CD7"/>
    <w:rsid w:val="001B118B"/>
    <w:rsid w:val="001B1643"/>
    <w:rsid w:val="001B235F"/>
    <w:rsid w:val="001B5D61"/>
    <w:rsid w:val="001C001F"/>
    <w:rsid w:val="001C031C"/>
    <w:rsid w:val="001C5486"/>
    <w:rsid w:val="001D1DBA"/>
    <w:rsid w:val="001D3B03"/>
    <w:rsid w:val="001E0EE3"/>
    <w:rsid w:val="001E125C"/>
    <w:rsid w:val="001E36C6"/>
    <w:rsid w:val="001E7E0A"/>
    <w:rsid w:val="001F2570"/>
    <w:rsid w:val="001F51C6"/>
    <w:rsid w:val="002030D0"/>
    <w:rsid w:val="002054F6"/>
    <w:rsid w:val="0020624E"/>
    <w:rsid w:val="00212F49"/>
    <w:rsid w:val="00213738"/>
    <w:rsid w:val="00215965"/>
    <w:rsid w:val="002164F8"/>
    <w:rsid w:val="0022554F"/>
    <w:rsid w:val="00237C0C"/>
    <w:rsid w:val="00243C72"/>
    <w:rsid w:val="0024653B"/>
    <w:rsid w:val="00252404"/>
    <w:rsid w:val="0025786F"/>
    <w:rsid w:val="00265BD0"/>
    <w:rsid w:val="00265E95"/>
    <w:rsid w:val="00266FFA"/>
    <w:rsid w:val="0027009A"/>
    <w:rsid w:val="00275120"/>
    <w:rsid w:val="00275D79"/>
    <w:rsid w:val="00277B27"/>
    <w:rsid w:val="00285124"/>
    <w:rsid w:val="00297160"/>
    <w:rsid w:val="00297DC4"/>
    <w:rsid w:val="002A3A5A"/>
    <w:rsid w:val="002A46D3"/>
    <w:rsid w:val="002A47F9"/>
    <w:rsid w:val="002B1779"/>
    <w:rsid w:val="002B2C68"/>
    <w:rsid w:val="002C0A5C"/>
    <w:rsid w:val="002C62A1"/>
    <w:rsid w:val="002D1B27"/>
    <w:rsid w:val="002D64AB"/>
    <w:rsid w:val="002E1924"/>
    <w:rsid w:val="002E2CC9"/>
    <w:rsid w:val="002E3C86"/>
    <w:rsid w:val="002F52AB"/>
    <w:rsid w:val="002F5B94"/>
    <w:rsid w:val="00304A38"/>
    <w:rsid w:val="00311793"/>
    <w:rsid w:val="00315E81"/>
    <w:rsid w:val="003176DB"/>
    <w:rsid w:val="00323E6F"/>
    <w:rsid w:val="00327CA2"/>
    <w:rsid w:val="00330565"/>
    <w:rsid w:val="003312D4"/>
    <w:rsid w:val="003321F1"/>
    <w:rsid w:val="0033504E"/>
    <w:rsid w:val="003412BB"/>
    <w:rsid w:val="003440A4"/>
    <w:rsid w:val="003446A3"/>
    <w:rsid w:val="00344E08"/>
    <w:rsid w:val="00346C8B"/>
    <w:rsid w:val="00346F37"/>
    <w:rsid w:val="00347759"/>
    <w:rsid w:val="00356F90"/>
    <w:rsid w:val="003611C0"/>
    <w:rsid w:val="003631FC"/>
    <w:rsid w:val="00363738"/>
    <w:rsid w:val="00366EA6"/>
    <w:rsid w:val="00367CF8"/>
    <w:rsid w:val="00372E6F"/>
    <w:rsid w:val="00374CE1"/>
    <w:rsid w:val="0038047C"/>
    <w:rsid w:val="00381121"/>
    <w:rsid w:val="003857D6"/>
    <w:rsid w:val="003865D2"/>
    <w:rsid w:val="00386EDA"/>
    <w:rsid w:val="00394191"/>
    <w:rsid w:val="0039557F"/>
    <w:rsid w:val="003A2163"/>
    <w:rsid w:val="003A3CFA"/>
    <w:rsid w:val="003A578A"/>
    <w:rsid w:val="003A61FC"/>
    <w:rsid w:val="003B10F1"/>
    <w:rsid w:val="003B1E7E"/>
    <w:rsid w:val="003B516D"/>
    <w:rsid w:val="003C3F58"/>
    <w:rsid w:val="003F068A"/>
    <w:rsid w:val="003F1CCB"/>
    <w:rsid w:val="00402E5D"/>
    <w:rsid w:val="00411589"/>
    <w:rsid w:val="004123F5"/>
    <w:rsid w:val="00413379"/>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0A4C"/>
    <w:rsid w:val="00474019"/>
    <w:rsid w:val="0047485C"/>
    <w:rsid w:val="00475BFC"/>
    <w:rsid w:val="00477103"/>
    <w:rsid w:val="00477A92"/>
    <w:rsid w:val="00485FCD"/>
    <w:rsid w:val="00490007"/>
    <w:rsid w:val="0049723B"/>
    <w:rsid w:val="004A11C2"/>
    <w:rsid w:val="004A7237"/>
    <w:rsid w:val="004B0074"/>
    <w:rsid w:val="004B2226"/>
    <w:rsid w:val="004B4F01"/>
    <w:rsid w:val="004B5785"/>
    <w:rsid w:val="004C1133"/>
    <w:rsid w:val="004C1E18"/>
    <w:rsid w:val="004C43B9"/>
    <w:rsid w:val="004D1918"/>
    <w:rsid w:val="004D4076"/>
    <w:rsid w:val="004D4520"/>
    <w:rsid w:val="004D47DE"/>
    <w:rsid w:val="004D4C20"/>
    <w:rsid w:val="004E1549"/>
    <w:rsid w:val="004E2285"/>
    <w:rsid w:val="004F3F4D"/>
    <w:rsid w:val="004F603C"/>
    <w:rsid w:val="005028EC"/>
    <w:rsid w:val="00502CE9"/>
    <w:rsid w:val="00503258"/>
    <w:rsid w:val="00504FD0"/>
    <w:rsid w:val="0050798B"/>
    <w:rsid w:val="0051005F"/>
    <w:rsid w:val="005141A7"/>
    <w:rsid w:val="00514B51"/>
    <w:rsid w:val="00515661"/>
    <w:rsid w:val="005159E6"/>
    <w:rsid w:val="0052707C"/>
    <w:rsid w:val="00527BDE"/>
    <w:rsid w:val="00530EEE"/>
    <w:rsid w:val="0053102F"/>
    <w:rsid w:val="00531474"/>
    <w:rsid w:val="0053181D"/>
    <w:rsid w:val="005356B9"/>
    <w:rsid w:val="00535977"/>
    <w:rsid w:val="00540C6E"/>
    <w:rsid w:val="00544BC4"/>
    <w:rsid w:val="0054504C"/>
    <w:rsid w:val="00556640"/>
    <w:rsid w:val="00557D40"/>
    <w:rsid w:val="005623E6"/>
    <w:rsid w:val="00562ACC"/>
    <w:rsid w:val="00563A68"/>
    <w:rsid w:val="00563A7F"/>
    <w:rsid w:val="00564077"/>
    <w:rsid w:val="00572FD2"/>
    <w:rsid w:val="005731B9"/>
    <w:rsid w:val="00573DC5"/>
    <w:rsid w:val="0057485F"/>
    <w:rsid w:val="00583F3E"/>
    <w:rsid w:val="00584019"/>
    <w:rsid w:val="00584295"/>
    <w:rsid w:val="005851CA"/>
    <w:rsid w:val="00585C45"/>
    <w:rsid w:val="00593146"/>
    <w:rsid w:val="0059570E"/>
    <w:rsid w:val="005A1A95"/>
    <w:rsid w:val="005A1EF6"/>
    <w:rsid w:val="005A38A1"/>
    <w:rsid w:val="005A5767"/>
    <w:rsid w:val="005B5ABA"/>
    <w:rsid w:val="005B7322"/>
    <w:rsid w:val="005C3459"/>
    <w:rsid w:val="005C5006"/>
    <w:rsid w:val="005C6FEF"/>
    <w:rsid w:val="005D60CE"/>
    <w:rsid w:val="005E461F"/>
    <w:rsid w:val="005E7FCB"/>
    <w:rsid w:val="005F20AA"/>
    <w:rsid w:val="005F22F5"/>
    <w:rsid w:val="005F7605"/>
    <w:rsid w:val="00601D1A"/>
    <w:rsid w:val="00603BC4"/>
    <w:rsid w:val="00606241"/>
    <w:rsid w:val="00606EE4"/>
    <w:rsid w:val="0061054E"/>
    <w:rsid w:val="00614B87"/>
    <w:rsid w:val="00615898"/>
    <w:rsid w:val="006240A0"/>
    <w:rsid w:val="00626461"/>
    <w:rsid w:val="00632A81"/>
    <w:rsid w:val="006330CE"/>
    <w:rsid w:val="0063584E"/>
    <w:rsid w:val="006366E0"/>
    <w:rsid w:val="0064194B"/>
    <w:rsid w:val="00643710"/>
    <w:rsid w:val="00644838"/>
    <w:rsid w:val="006550EA"/>
    <w:rsid w:val="00660C5E"/>
    <w:rsid w:val="00672F8A"/>
    <w:rsid w:val="00681BAF"/>
    <w:rsid w:val="006870AC"/>
    <w:rsid w:val="00690122"/>
    <w:rsid w:val="00691372"/>
    <w:rsid w:val="00691D8D"/>
    <w:rsid w:val="0069533D"/>
    <w:rsid w:val="006977CF"/>
    <w:rsid w:val="006A2F38"/>
    <w:rsid w:val="006B68F2"/>
    <w:rsid w:val="006C070F"/>
    <w:rsid w:val="006C0AE8"/>
    <w:rsid w:val="006C1FC9"/>
    <w:rsid w:val="006C4DE2"/>
    <w:rsid w:val="006C6040"/>
    <w:rsid w:val="006C6E66"/>
    <w:rsid w:val="006D2BC1"/>
    <w:rsid w:val="006D76F9"/>
    <w:rsid w:val="006E3DAC"/>
    <w:rsid w:val="006E553B"/>
    <w:rsid w:val="006E5B34"/>
    <w:rsid w:val="006F5AA5"/>
    <w:rsid w:val="006F5FFF"/>
    <w:rsid w:val="006F61D9"/>
    <w:rsid w:val="007065C5"/>
    <w:rsid w:val="00710D9D"/>
    <w:rsid w:val="007226A9"/>
    <w:rsid w:val="00724EF3"/>
    <w:rsid w:val="007270A4"/>
    <w:rsid w:val="00734FC4"/>
    <w:rsid w:val="00741236"/>
    <w:rsid w:val="00741356"/>
    <w:rsid w:val="00743CA5"/>
    <w:rsid w:val="00746FED"/>
    <w:rsid w:val="00747986"/>
    <w:rsid w:val="00755DC2"/>
    <w:rsid w:val="00774F39"/>
    <w:rsid w:val="00777040"/>
    <w:rsid w:val="00781610"/>
    <w:rsid w:val="00782FD3"/>
    <w:rsid w:val="00783965"/>
    <w:rsid w:val="00785030"/>
    <w:rsid w:val="00787F97"/>
    <w:rsid w:val="00791237"/>
    <w:rsid w:val="00794CA1"/>
    <w:rsid w:val="007B21C7"/>
    <w:rsid w:val="007B7169"/>
    <w:rsid w:val="007C2073"/>
    <w:rsid w:val="007C45CE"/>
    <w:rsid w:val="007C65E6"/>
    <w:rsid w:val="007C6F64"/>
    <w:rsid w:val="007C7792"/>
    <w:rsid w:val="007C7824"/>
    <w:rsid w:val="007D2DC3"/>
    <w:rsid w:val="007D3550"/>
    <w:rsid w:val="007E52ED"/>
    <w:rsid w:val="007E61E3"/>
    <w:rsid w:val="007F23AC"/>
    <w:rsid w:val="007F5F64"/>
    <w:rsid w:val="00800C41"/>
    <w:rsid w:val="008035C6"/>
    <w:rsid w:val="00804B5A"/>
    <w:rsid w:val="00806FFB"/>
    <w:rsid w:val="00810089"/>
    <w:rsid w:val="00814B13"/>
    <w:rsid w:val="00817BA6"/>
    <w:rsid w:val="008229FE"/>
    <w:rsid w:val="0082487B"/>
    <w:rsid w:val="008300C7"/>
    <w:rsid w:val="0083279D"/>
    <w:rsid w:val="00833D6E"/>
    <w:rsid w:val="00841D01"/>
    <w:rsid w:val="00847877"/>
    <w:rsid w:val="008523CD"/>
    <w:rsid w:val="00855504"/>
    <w:rsid w:val="008557F5"/>
    <w:rsid w:val="0085632E"/>
    <w:rsid w:val="00862304"/>
    <w:rsid w:val="00862A37"/>
    <w:rsid w:val="0086617F"/>
    <w:rsid w:val="00874372"/>
    <w:rsid w:val="00874877"/>
    <w:rsid w:val="0087668E"/>
    <w:rsid w:val="00884741"/>
    <w:rsid w:val="008A5501"/>
    <w:rsid w:val="008A7BF0"/>
    <w:rsid w:val="008A7C4B"/>
    <w:rsid w:val="008B106A"/>
    <w:rsid w:val="008B3481"/>
    <w:rsid w:val="008B52F5"/>
    <w:rsid w:val="008B6309"/>
    <w:rsid w:val="008C4331"/>
    <w:rsid w:val="008C64FF"/>
    <w:rsid w:val="008D1C62"/>
    <w:rsid w:val="008D3DFA"/>
    <w:rsid w:val="008E6AF9"/>
    <w:rsid w:val="008E7176"/>
    <w:rsid w:val="008F0E32"/>
    <w:rsid w:val="008F1C7C"/>
    <w:rsid w:val="008F2FF4"/>
    <w:rsid w:val="00905E94"/>
    <w:rsid w:val="00910125"/>
    <w:rsid w:val="009110E9"/>
    <w:rsid w:val="00916B57"/>
    <w:rsid w:val="00920002"/>
    <w:rsid w:val="00922375"/>
    <w:rsid w:val="0092247E"/>
    <w:rsid w:val="009371D9"/>
    <w:rsid w:val="009406AB"/>
    <w:rsid w:val="00945837"/>
    <w:rsid w:val="00947BDC"/>
    <w:rsid w:val="00953B45"/>
    <w:rsid w:val="00953DA0"/>
    <w:rsid w:val="00955FDE"/>
    <w:rsid w:val="00957075"/>
    <w:rsid w:val="0096423A"/>
    <w:rsid w:val="009772C9"/>
    <w:rsid w:val="009809EF"/>
    <w:rsid w:val="0098312D"/>
    <w:rsid w:val="00986AB1"/>
    <w:rsid w:val="00992CC4"/>
    <w:rsid w:val="00995132"/>
    <w:rsid w:val="0099520D"/>
    <w:rsid w:val="009A2335"/>
    <w:rsid w:val="009A2DBC"/>
    <w:rsid w:val="009A5C52"/>
    <w:rsid w:val="009B014F"/>
    <w:rsid w:val="009B1361"/>
    <w:rsid w:val="009B30C3"/>
    <w:rsid w:val="009B57CB"/>
    <w:rsid w:val="009B6480"/>
    <w:rsid w:val="009B6F32"/>
    <w:rsid w:val="009B72A2"/>
    <w:rsid w:val="009C0EFE"/>
    <w:rsid w:val="009C4759"/>
    <w:rsid w:val="009C7BAD"/>
    <w:rsid w:val="009D2BE0"/>
    <w:rsid w:val="009E2150"/>
    <w:rsid w:val="009E21B5"/>
    <w:rsid w:val="009E5878"/>
    <w:rsid w:val="009F0142"/>
    <w:rsid w:val="009F1C0D"/>
    <w:rsid w:val="009F56B5"/>
    <w:rsid w:val="009F576B"/>
    <w:rsid w:val="00A06B87"/>
    <w:rsid w:val="00A14FF4"/>
    <w:rsid w:val="00A16F76"/>
    <w:rsid w:val="00A429FE"/>
    <w:rsid w:val="00A51FAE"/>
    <w:rsid w:val="00A54D62"/>
    <w:rsid w:val="00A54FA1"/>
    <w:rsid w:val="00A56A1B"/>
    <w:rsid w:val="00A57961"/>
    <w:rsid w:val="00A64592"/>
    <w:rsid w:val="00A658EA"/>
    <w:rsid w:val="00A67B90"/>
    <w:rsid w:val="00A70C82"/>
    <w:rsid w:val="00A70ED2"/>
    <w:rsid w:val="00A70FA0"/>
    <w:rsid w:val="00A73B1E"/>
    <w:rsid w:val="00A77661"/>
    <w:rsid w:val="00A86CE9"/>
    <w:rsid w:val="00A915C0"/>
    <w:rsid w:val="00AA0C36"/>
    <w:rsid w:val="00AB5E1A"/>
    <w:rsid w:val="00AB5E22"/>
    <w:rsid w:val="00AC17E5"/>
    <w:rsid w:val="00AC36D0"/>
    <w:rsid w:val="00AC49B6"/>
    <w:rsid w:val="00AC6CC5"/>
    <w:rsid w:val="00AD1CF1"/>
    <w:rsid w:val="00AD28B9"/>
    <w:rsid w:val="00AD41D2"/>
    <w:rsid w:val="00AE0DFC"/>
    <w:rsid w:val="00AE59AA"/>
    <w:rsid w:val="00AF2F82"/>
    <w:rsid w:val="00AF4318"/>
    <w:rsid w:val="00AF45F4"/>
    <w:rsid w:val="00AF75F1"/>
    <w:rsid w:val="00B01223"/>
    <w:rsid w:val="00B063CA"/>
    <w:rsid w:val="00B119E3"/>
    <w:rsid w:val="00B147E8"/>
    <w:rsid w:val="00B20F38"/>
    <w:rsid w:val="00B2683F"/>
    <w:rsid w:val="00B304A9"/>
    <w:rsid w:val="00B55BDD"/>
    <w:rsid w:val="00B56179"/>
    <w:rsid w:val="00B56DC4"/>
    <w:rsid w:val="00B579A7"/>
    <w:rsid w:val="00B60784"/>
    <w:rsid w:val="00B61DEE"/>
    <w:rsid w:val="00B663DC"/>
    <w:rsid w:val="00B70BF6"/>
    <w:rsid w:val="00B745BC"/>
    <w:rsid w:val="00B77C8B"/>
    <w:rsid w:val="00B81A32"/>
    <w:rsid w:val="00B820A5"/>
    <w:rsid w:val="00B841AF"/>
    <w:rsid w:val="00B846E0"/>
    <w:rsid w:val="00B85819"/>
    <w:rsid w:val="00B85F32"/>
    <w:rsid w:val="00B87D83"/>
    <w:rsid w:val="00B917E2"/>
    <w:rsid w:val="00B9508B"/>
    <w:rsid w:val="00B97794"/>
    <w:rsid w:val="00B97E56"/>
    <w:rsid w:val="00BA5F17"/>
    <w:rsid w:val="00BB291D"/>
    <w:rsid w:val="00BC231C"/>
    <w:rsid w:val="00BC760A"/>
    <w:rsid w:val="00BD0883"/>
    <w:rsid w:val="00BD3EE5"/>
    <w:rsid w:val="00BD4078"/>
    <w:rsid w:val="00BD5051"/>
    <w:rsid w:val="00BE7337"/>
    <w:rsid w:val="00C01794"/>
    <w:rsid w:val="00C07A8B"/>
    <w:rsid w:val="00C124EF"/>
    <w:rsid w:val="00C2302B"/>
    <w:rsid w:val="00C30C7B"/>
    <w:rsid w:val="00C3554C"/>
    <w:rsid w:val="00C3733B"/>
    <w:rsid w:val="00C444D8"/>
    <w:rsid w:val="00C50779"/>
    <w:rsid w:val="00C61CF1"/>
    <w:rsid w:val="00C62F60"/>
    <w:rsid w:val="00C73BC2"/>
    <w:rsid w:val="00C73D52"/>
    <w:rsid w:val="00C76DE1"/>
    <w:rsid w:val="00C85FA8"/>
    <w:rsid w:val="00C93B52"/>
    <w:rsid w:val="00CA06E8"/>
    <w:rsid w:val="00CA344E"/>
    <w:rsid w:val="00CA4CEB"/>
    <w:rsid w:val="00CB1C0C"/>
    <w:rsid w:val="00CB4F7F"/>
    <w:rsid w:val="00CB6629"/>
    <w:rsid w:val="00CC0F49"/>
    <w:rsid w:val="00CC20DF"/>
    <w:rsid w:val="00CC6364"/>
    <w:rsid w:val="00CC7769"/>
    <w:rsid w:val="00CD4852"/>
    <w:rsid w:val="00CE0E65"/>
    <w:rsid w:val="00CE1ACD"/>
    <w:rsid w:val="00CE59D8"/>
    <w:rsid w:val="00CF0342"/>
    <w:rsid w:val="00CF2376"/>
    <w:rsid w:val="00CF47C1"/>
    <w:rsid w:val="00CF50C1"/>
    <w:rsid w:val="00D003F8"/>
    <w:rsid w:val="00D0168C"/>
    <w:rsid w:val="00D01FFB"/>
    <w:rsid w:val="00D04469"/>
    <w:rsid w:val="00D069BF"/>
    <w:rsid w:val="00D070AE"/>
    <w:rsid w:val="00D074F2"/>
    <w:rsid w:val="00D13556"/>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35D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C707F"/>
    <w:rsid w:val="00DD114E"/>
    <w:rsid w:val="00DD3094"/>
    <w:rsid w:val="00DD5F4F"/>
    <w:rsid w:val="00DE0424"/>
    <w:rsid w:val="00DE1650"/>
    <w:rsid w:val="00DE2408"/>
    <w:rsid w:val="00DE50C7"/>
    <w:rsid w:val="00DE6408"/>
    <w:rsid w:val="00E00269"/>
    <w:rsid w:val="00E0258C"/>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6B20"/>
    <w:rsid w:val="00E77D96"/>
    <w:rsid w:val="00E874B9"/>
    <w:rsid w:val="00E87B48"/>
    <w:rsid w:val="00E909AB"/>
    <w:rsid w:val="00E90D93"/>
    <w:rsid w:val="00E94305"/>
    <w:rsid w:val="00E94BD9"/>
    <w:rsid w:val="00E97A69"/>
    <w:rsid w:val="00EA1C66"/>
    <w:rsid w:val="00EA2187"/>
    <w:rsid w:val="00EA3480"/>
    <w:rsid w:val="00EB2D25"/>
    <w:rsid w:val="00EC0C31"/>
    <w:rsid w:val="00ED22CB"/>
    <w:rsid w:val="00ED4EEF"/>
    <w:rsid w:val="00EE05F3"/>
    <w:rsid w:val="00EE31A6"/>
    <w:rsid w:val="00EE4A53"/>
    <w:rsid w:val="00EF5787"/>
    <w:rsid w:val="00F020CA"/>
    <w:rsid w:val="00F023D0"/>
    <w:rsid w:val="00F03965"/>
    <w:rsid w:val="00F039DE"/>
    <w:rsid w:val="00F03E65"/>
    <w:rsid w:val="00F048A2"/>
    <w:rsid w:val="00F05F1A"/>
    <w:rsid w:val="00F1188E"/>
    <w:rsid w:val="00F11918"/>
    <w:rsid w:val="00F11E19"/>
    <w:rsid w:val="00F12958"/>
    <w:rsid w:val="00F12B31"/>
    <w:rsid w:val="00F13F4B"/>
    <w:rsid w:val="00F164FE"/>
    <w:rsid w:val="00F22FC8"/>
    <w:rsid w:val="00F246D2"/>
    <w:rsid w:val="00F257A0"/>
    <w:rsid w:val="00F2603B"/>
    <w:rsid w:val="00F3073C"/>
    <w:rsid w:val="00F31AA9"/>
    <w:rsid w:val="00F4093A"/>
    <w:rsid w:val="00F5092F"/>
    <w:rsid w:val="00F51811"/>
    <w:rsid w:val="00F5603C"/>
    <w:rsid w:val="00F577EC"/>
    <w:rsid w:val="00F67BFF"/>
    <w:rsid w:val="00F73E27"/>
    <w:rsid w:val="00F806A5"/>
    <w:rsid w:val="00F90089"/>
    <w:rsid w:val="00F91449"/>
    <w:rsid w:val="00F91689"/>
    <w:rsid w:val="00F934AC"/>
    <w:rsid w:val="00F94D63"/>
    <w:rsid w:val="00F96ECB"/>
    <w:rsid w:val="00FA4AC3"/>
    <w:rsid w:val="00FA5EE7"/>
    <w:rsid w:val="00FA719A"/>
    <w:rsid w:val="00FA79C7"/>
    <w:rsid w:val="00FB20DF"/>
    <w:rsid w:val="00FB449A"/>
    <w:rsid w:val="00FB5E94"/>
    <w:rsid w:val="00FC26D7"/>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2.xml><?xml version="1.0" encoding="utf-8"?>
<ds:datastoreItem xmlns:ds="http://schemas.openxmlformats.org/officeDocument/2006/customXml" ds:itemID="{7CD405D1-F9B9-4DA9-BAC1-E49E01452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5237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PM: Seeschiffentlader</vt:lpstr>
    </vt:vector>
  </TitlesOfParts>
  <Company>DPI - Dr. PABST International, München</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Seeschiffentlader</dc:title>
  <dc:subject>Ü de-us</dc:subject>
  <dc:creator>Dr. PABST International</dc:creator>
  <cp:lastModifiedBy>Becker, Roswitha</cp:lastModifiedBy>
  <cp:revision>16</cp:revision>
  <cp:lastPrinted>2023-09-27T16:33:00Z</cp:lastPrinted>
  <dcterms:created xsi:type="dcterms:W3CDTF">2023-09-26T14:19:00Z</dcterms:created>
  <dcterms:modified xsi:type="dcterms:W3CDTF">2023-09-28T07:02:00Z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