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77777777" w:rsidR="008D3DFA" w:rsidRDefault="008D3DFA" w:rsidP="001E7E0A">
            <w:pPr>
              <w:rPr>
                <w:noProof/>
                <w:lang w:eastAsia="de-DE"/>
              </w:rPr>
            </w:pPr>
          </w:p>
        </w:tc>
        <w:tc>
          <w:tcPr>
            <w:tcW w:w="1724" w:type="dxa"/>
          </w:tcPr>
          <w:p w14:paraId="0FFA0EBD" w14:textId="77777777" w:rsidR="008D3DFA" w:rsidRDefault="009772C9" w:rsidP="001E7E0A">
            <w:pPr>
              <w:pStyle w:val="BusinessArea"/>
            </w:pPr>
            <w:r>
              <w:t>Steel</w:t>
            </w:r>
            <w:r w:rsidR="00146600">
              <w:t xml:space="preserve"> Europe</w:t>
            </w:r>
          </w:p>
        </w:tc>
      </w:tr>
      <w:tr w:rsidR="001E7E0A" w14:paraId="280D5A9C" w14:textId="77777777" w:rsidTr="001E7E0A">
        <w:trPr>
          <w:trHeight w:val="408"/>
        </w:trPr>
        <w:tc>
          <w:tcPr>
            <w:tcW w:w="7655" w:type="dxa"/>
          </w:tcPr>
          <w:p w14:paraId="2937C002" w14:textId="77777777" w:rsidR="001E7E0A" w:rsidRDefault="001E7E0A" w:rsidP="001E7E0A"/>
        </w:tc>
        <w:tc>
          <w:tcPr>
            <w:tcW w:w="1724" w:type="dxa"/>
          </w:tcPr>
          <w:p w14:paraId="5ACDE66A" w14:textId="77777777" w:rsidR="001E7E0A" w:rsidRDefault="001E7E0A" w:rsidP="001E7E0A">
            <w:pPr>
              <w:pStyle w:val="BusinessArea"/>
            </w:pPr>
          </w:p>
        </w:tc>
      </w:tr>
      <w:tr w:rsidR="001E7E0A" w14:paraId="1A0E5F6F" w14:textId="77777777" w:rsidTr="001E7E0A">
        <w:trPr>
          <w:trHeight w:val="992"/>
        </w:trPr>
        <w:tc>
          <w:tcPr>
            <w:tcW w:w="7655" w:type="dxa"/>
          </w:tcPr>
          <w:p w14:paraId="2359CDF1" w14:textId="77777777" w:rsidR="001E7E0A" w:rsidRDefault="001E7E0A" w:rsidP="00F4093A">
            <w:pPr>
              <w:pStyle w:val="Absenderadresse1"/>
            </w:pPr>
          </w:p>
        </w:tc>
        <w:tc>
          <w:tcPr>
            <w:tcW w:w="1724" w:type="dxa"/>
          </w:tcPr>
          <w:p w14:paraId="473E6407" w14:textId="77079520" w:rsidR="001E7E0A" w:rsidRDefault="002D4C67" w:rsidP="001E7E0A">
            <w:pPr>
              <w:pStyle w:val="Datumsangabe"/>
            </w:pPr>
            <w:r>
              <w:t>11.04.2024</w:t>
            </w:r>
          </w:p>
          <w:p w14:paraId="3F903357" w14:textId="21018933"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9562A0">
              <w:rPr>
                <w:noProof/>
              </w:rPr>
              <w:t>1</w:t>
            </w:r>
            <w:r w:rsidRPr="0087668E">
              <w:fldChar w:fldCharType="end"/>
            </w:r>
            <w:r w:rsidRPr="0087668E">
              <w:t>/</w:t>
            </w:r>
            <w:r w:rsidR="00DE2408">
              <w:t>2</w:t>
            </w:r>
          </w:p>
        </w:tc>
      </w:tr>
    </w:tbl>
    <w:p w14:paraId="346FDC19" w14:textId="77777777" w:rsidR="00DE2408" w:rsidRDefault="00DE2408" w:rsidP="00DE2408">
      <w:pPr>
        <w:pStyle w:val="StandardWeb1"/>
        <w:spacing w:line="360" w:lineRule="auto"/>
        <w:jc w:val="both"/>
        <w:rPr>
          <w:rFonts w:ascii="TKTypeRegular" w:hAnsi="TKTypeRegular"/>
          <w:b/>
          <w:sz w:val="20"/>
          <w:szCs w:val="20"/>
        </w:rPr>
      </w:pPr>
    </w:p>
    <w:p w14:paraId="724C5AC7" w14:textId="65FB1E1B" w:rsidR="00747986" w:rsidRPr="00D94ACD" w:rsidRDefault="009C0496" w:rsidP="00D94ACD">
      <w:pPr>
        <w:spacing w:line="256" w:lineRule="auto"/>
        <w:contextualSpacing/>
        <w:jc w:val="both"/>
        <w:rPr>
          <w:rFonts w:ascii="TKTypeRegular" w:hAnsi="TKTypeRegular"/>
          <w:b/>
          <w:bCs/>
        </w:rPr>
      </w:pPr>
      <w:r w:rsidRPr="00D94ACD">
        <w:rPr>
          <w:rFonts w:ascii="TKTypeRegular" w:hAnsi="TKTypeRegular"/>
          <w:b/>
          <w:bCs/>
        </w:rPr>
        <w:t xml:space="preserve">thyssenkrupp Steel-Vorstand reagiert auf herausfordernde Marktbedingungen und stellt erste konzeptionelle Grundzüge einer strukturellen Neuaufstellung vor: Duisburger Produktionskapazität soll deutlich reduziert werden. Tiefgreifende Optimierungen im Produktionsverbund sollen Wettbewerbsfähigkeit und Profitabilität signifikant steigern. </w:t>
      </w:r>
    </w:p>
    <w:p w14:paraId="3BCECB83" w14:textId="77777777" w:rsidR="009F0142" w:rsidRPr="003757C4" w:rsidRDefault="009F0142" w:rsidP="00D5559E">
      <w:pPr>
        <w:pStyle w:val="xmsonormal"/>
        <w:spacing w:before="100"/>
        <w:ind w:left="357"/>
        <w:jc w:val="both"/>
        <w:rPr>
          <w:rFonts w:asciiTheme="minorHAnsi" w:hAnsiTheme="minorHAnsi" w:cstheme="minorHAnsi"/>
          <w:color w:val="000000" w:themeColor="text1"/>
          <w:sz w:val="20"/>
          <w:szCs w:val="20"/>
        </w:rPr>
      </w:pPr>
    </w:p>
    <w:p w14:paraId="7C108454" w14:textId="3D7C1C9B" w:rsidR="00566AF0" w:rsidRDefault="00566AF0" w:rsidP="00D5559E">
      <w:pPr>
        <w:spacing w:line="256" w:lineRule="auto"/>
        <w:contextualSpacing/>
        <w:jc w:val="both"/>
        <w:rPr>
          <w:rFonts w:ascii="TKTypeRegular" w:hAnsi="TKTypeRegular"/>
          <w:color w:val="auto"/>
        </w:rPr>
      </w:pPr>
      <w:r>
        <w:rPr>
          <w:rFonts w:ascii="TKTypeRegular" w:hAnsi="TKTypeRegular"/>
        </w:rPr>
        <w:t>Der Vorstand von thyssenkrupp Steel hat dem Strategieausschuss des Stahl-Aufsichtsrats heute erste konzeptionelle Grundzüge einer geplanten Neuausrichtung des Stahlbereichs vorgestellt. Ziel ist es, thyssenkrupp Steel unter anhaltend herausfordernden Marktbedingungen zukunftsfähig aufzustellen.</w:t>
      </w:r>
      <w:r>
        <w:rPr>
          <w:rFonts w:ascii="TKTypeRegular" w:hAnsi="TKTypeRegular"/>
          <w:szCs w:val="20"/>
        </w:rPr>
        <w:t xml:space="preserve"> </w:t>
      </w:r>
      <w:r>
        <w:rPr>
          <w:rFonts w:ascii="TKTypeRegular" w:hAnsi="TKTypeRegular"/>
        </w:rPr>
        <w:t xml:space="preserve">Kern der Neuaufstellung wird eine Reduzierung der im Verbund installierten Produktionskapazitäten </w:t>
      </w:r>
      <w:r w:rsidR="00B10EAD" w:rsidRPr="00703E23">
        <w:rPr>
          <w:rFonts w:ascii="TKTypeRegular" w:hAnsi="TKTypeRegular"/>
        </w:rPr>
        <w:t xml:space="preserve">auf einen </w:t>
      </w:r>
      <w:r w:rsidR="00C57F6B" w:rsidRPr="00703E23">
        <w:rPr>
          <w:rFonts w:ascii="TKTypeRegular" w:hAnsi="TKTypeRegular"/>
        </w:rPr>
        <w:t>Versandzielkorridor</w:t>
      </w:r>
      <w:r w:rsidR="00C57F6B">
        <w:rPr>
          <w:rFonts w:ascii="TKTypeRegular" w:hAnsi="TKTypeRegular"/>
        </w:rPr>
        <w:t xml:space="preserve"> </w:t>
      </w:r>
      <w:r w:rsidR="00B10EAD">
        <w:rPr>
          <w:rFonts w:ascii="TKTypeRegular" w:hAnsi="TKTypeRegular"/>
        </w:rPr>
        <w:t>von ca. 9 bis 9,5 Millionen Tonnen pro Jahr sein, das entspricht in etwa dem Versandniveau der vergangenen drei Jahre</w:t>
      </w:r>
      <w:r>
        <w:rPr>
          <w:rFonts w:ascii="TKTypeRegular" w:hAnsi="TKTypeRegular"/>
        </w:rPr>
        <w:t>.</w:t>
      </w:r>
      <w:r w:rsidR="00B10EAD">
        <w:rPr>
          <w:rFonts w:ascii="TKTypeRegular" w:hAnsi="TKTypeRegular"/>
        </w:rPr>
        <w:t xml:space="preserve"> Die heutige Produktionskapazität ist dagegen auf rund 11,5 Millionen Tonnen </w:t>
      </w:r>
      <w:r w:rsidR="00C57F6B" w:rsidRPr="00703E23">
        <w:rPr>
          <w:rFonts w:ascii="TKTypeRegular" w:hAnsi="TKTypeRegular"/>
        </w:rPr>
        <w:t>Versand</w:t>
      </w:r>
      <w:r w:rsidR="00C57F6B">
        <w:rPr>
          <w:rFonts w:ascii="TKTypeRegular" w:hAnsi="TKTypeRegular"/>
        </w:rPr>
        <w:t xml:space="preserve"> </w:t>
      </w:r>
      <w:r w:rsidR="00B10EAD">
        <w:rPr>
          <w:rFonts w:ascii="TKTypeRegular" w:hAnsi="TKTypeRegular"/>
        </w:rPr>
        <w:t>ausgelegt.</w:t>
      </w:r>
      <w:r>
        <w:rPr>
          <w:rFonts w:ascii="TKTypeRegular" w:hAnsi="TKTypeRegular"/>
        </w:rPr>
        <w:t xml:space="preserve"> Wesentliche Elemente der bisherigen Strategie 20-30 werden auch für eine neue Aufstellung bestätigt: Die Konzentration auf </w:t>
      </w:r>
      <w:proofErr w:type="spellStart"/>
      <w:r>
        <w:rPr>
          <w:rFonts w:ascii="TKTypeRegular" w:hAnsi="TKTypeRegular"/>
        </w:rPr>
        <w:t>Premiumgüten</w:t>
      </w:r>
      <w:proofErr w:type="spellEnd"/>
      <w:r>
        <w:rPr>
          <w:rFonts w:ascii="TKTypeRegular" w:hAnsi="TKTypeRegular"/>
        </w:rPr>
        <w:t xml:space="preserve"> sowie dünnere und festere Materialien bleibt bestehen. Themen wie Energiewende und Elektromobilität bleiben ebenfalls im Fokus. </w:t>
      </w:r>
    </w:p>
    <w:p w14:paraId="20B17F7B" w14:textId="77777777" w:rsidR="00566AF0" w:rsidRDefault="00566AF0" w:rsidP="00D5559E">
      <w:pPr>
        <w:spacing w:line="256" w:lineRule="auto"/>
        <w:contextualSpacing/>
        <w:jc w:val="both"/>
        <w:rPr>
          <w:rFonts w:ascii="TKTypeRegular" w:hAnsi="TKTypeRegular"/>
          <w:szCs w:val="20"/>
        </w:rPr>
      </w:pPr>
    </w:p>
    <w:p w14:paraId="547459FD" w14:textId="77777777" w:rsidR="00566AF0" w:rsidRDefault="00566AF0" w:rsidP="00D5559E">
      <w:pPr>
        <w:spacing w:line="256" w:lineRule="auto"/>
        <w:contextualSpacing/>
        <w:jc w:val="both"/>
        <w:rPr>
          <w:rFonts w:ascii="TKTypeRegular" w:hAnsi="TKTypeRegular"/>
          <w:b/>
          <w:bCs/>
          <w:sz w:val="22"/>
        </w:rPr>
      </w:pPr>
      <w:r>
        <w:rPr>
          <w:rFonts w:ascii="TKTypeRegular" w:hAnsi="TKTypeRegular"/>
        </w:rPr>
        <w:t>Mit der geplanten Neuaufstellung reagiert Deutschlands größtes Stahlunternehmen einerseits auf die anhaltend schwache Konjunktur, vor allem aber auf mittel- und langfristig fundamentale strukturelle Veränderungen auf dem europäischen Stahlmarkt und in entscheidenden Kunden- und Zielmärkten. Dazu gehören u. a. - vor allem in Deutschland - die hohen und durch klimapolitische Zielsetzungen weiter steigenden Energiekosten sowie ein ungebremst steigender Importdruck, überwiegend aus Asien, und eine sich weiterhin verschlechternde Handelsbilanz Stahl, die in Summe zu einer verminderten Branchen-Wettbewerbsfähigkeit führen. thyssenkrupp Steel hat diese Faktoren in einer detaillierten Analyse bewertet, gestützt durch ein unabhängiges externes Gutachten. Im Ergebnis werden auch in der Zukunft Versandmengen auf dem Niveau der vergangenen Jahre erwartet. Im Vergleich dazu ist die heute noch installierte Gesamtproduktionskapazität deutlich zu hoch und das gesamte Produktionsnetzwerk daher strukturell unterausgelastet</w:t>
      </w:r>
      <w:r>
        <w:rPr>
          <w:rFonts w:ascii="TKTypeRegular" w:hAnsi="TKTypeRegular"/>
          <w:b/>
          <w:bCs/>
        </w:rPr>
        <w:t xml:space="preserve">. </w:t>
      </w:r>
    </w:p>
    <w:p w14:paraId="0EAD239E" w14:textId="77777777" w:rsidR="00566AF0" w:rsidRDefault="00566AF0" w:rsidP="00D5559E">
      <w:pPr>
        <w:spacing w:line="256" w:lineRule="auto"/>
        <w:contextualSpacing/>
        <w:jc w:val="both"/>
        <w:rPr>
          <w:rFonts w:ascii="TKTypeRegular" w:hAnsi="TKTypeRegular"/>
        </w:rPr>
      </w:pPr>
    </w:p>
    <w:p w14:paraId="233C1CAC" w14:textId="77777777" w:rsidR="00566AF0" w:rsidRDefault="00566AF0" w:rsidP="00D5559E">
      <w:pPr>
        <w:spacing w:line="256" w:lineRule="auto"/>
        <w:contextualSpacing/>
        <w:jc w:val="both"/>
        <w:rPr>
          <w:rFonts w:ascii="TKTypeRegular" w:hAnsi="TKTypeRegular"/>
        </w:rPr>
      </w:pPr>
      <w:r>
        <w:rPr>
          <w:rFonts w:ascii="TKTypeRegular" w:hAnsi="TKTypeRegular"/>
        </w:rPr>
        <w:t xml:space="preserve">Die geplante Absenkung der Produktionskapazitäten wird zu einer Konsolidierung der Rohstahlkapazitäten in Duisburg führen. Mit diesen Maßnahmen wird auch ein noch nicht bezifferbarer Abbau von Arbeitsplätzen verbunden sein, der auch die nachgelagerten Weiterverarbeitungsstufen sowie die Verwaltungs- und Dienstleistungsbereiche betreffen wird. Die vorgesehenen Maßnahmen sind zum Erhalt der Wettbewerbsfähigkeit zwingend notwendig, um die Stahlproduktion am Standort Duisburg in eine gesicherte Zukunft zu führen, hochwertige Arbeitsplätze langfristig abzusichern und die Grundversorgung mit Stahl für die industrielle Wertschöpfung in Deutschland resilient aufzustellen. </w:t>
      </w:r>
    </w:p>
    <w:p w14:paraId="4FEFFF6C" w14:textId="77777777" w:rsidR="0023665D" w:rsidRDefault="0023665D" w:rsidP="00D5559E">
      <w:pPr>
        <w:spacing w:line="256" w:lineRule="auto"/>
        <w:contextualSpacing/>
        <w:jc w:val="both"/>
        <w:rPr>
          <w:rFonts w:ascii="TKTypeRegular" w:hAnsi="TKTypeRegular"/>
        </w:rPr>
      </w:pPr>
    </w:p>
    <w:p w14:paraId="5424B5C5" w14:textId="0C36DD24" w:rsidR="00566AF0" w:rsidRDefault="00566AF0" w:rsidP="00D5559E">
      <w:pPr>
        <w:spacing w:line="256" w:lineRule="auto"/>
        <w:contextualSpacing/>
        <w:jc w:val="both"/>
        <w:rPr>
          <w:rFonts w:ascii="TKTypeRegular" w:hAnsi="TKTypeRegular"/>
        </w:rPr>
      </w:pPr>
      <w:r>
        <w:rPr>
          <w:rFonts w:ascii="TKTypeRegular" w:hAnsi="TKTypeRegular"/>
        </w:rPr>
        <w:lastRenderedPageBreak/>
        <w:t>Es ist das erklärte Ziel, betriebsbedingte Kündigungen auch weiterhin zu vermeiden. Die Pläne der Neuaufstellung werden nun</w:t>
      </w:r>
      <w:r w:rsidR="00BD0DBF">
        <w:rPr>
          <w:rFonts w:ascii="TKTypeRegular" w:hAnsi="TKTypeRegular"/>
        </w:rPr>
        <w:t xml:space="preserve"> umgehend weiter</w:t>
      </w:r>
      <w:r>
        <w:rPr>
          <w:rFonts w:ascii="TKTypeRegular" w:hAnsi="TKTypeRegular"/>
        </w:rPr>
        <w:t xml:space="preserve"> konkretisiert und anschließend mit der Mitbestimmung sowie den zuständigen Gremien </w:t>
      </w:r>
      <w:r w:rsidR="00BD0DBF">
        <w:rPr>
          <w:rFonts w:ascii="TKTypeRegular" w:hAnsi="TKTypeRegular"/>
        </w:rPr>
        <w:t xml:space="preserve">des Stahlbereichs </w:t>
      </w:r>
      <w:r>
        <w:rPr>
          <w:rFonts w:ascii="TKTypeRegular" w:hAnsi="TKTypeRegular"/>
        </w:rPr>
        <w:t xml:space="preserve">beraten. </w:t>
      </w:r>
    </w:p>
    <w:p w14:paraId="1F5E24C1" w14:textId="77777777" w:rsidR="00566AF0" w:rsidRDefault="00566AF0" w:rsidP="00D5559E">
      <w:pPr>
        <w:spacing w:line="256" w:lineRule="auto"/>
        <w:contextualSpacing/>
        <w:jc w:val="both"/>
        <w:rPr>
          <w:rFonts w:ascii="TKTypeRegular" w:hAnsi="TKTypeRegular"/>
        </w:rPr>
      </w:pPr>
    </w:p>
    <w:p w14:paraId="79B4BFF3" w14:textId="77777777" w:rsidR="00566AF0" w:rsidRDefault="00566AF0" w:rsidP="00D5559E">
      <w:pPr>
        <w:spacing w:line="256" w:lineRule="auto"/>
        <w:contextualSpacing/>
        <w:jc w:val="both"/>
        <w:rPr>
          <w:rFonts w:ascii="TKTypeRegular" w:hAnsi="TKTypeRegular"/>
        </w:rPr>
      </w:pPr>
      <w:r>
        <w:rPr>
          <w:rFonts w:ascii="TKTypeRegular" w:hAnsi="TKTypeRegular"/>
        </w:rPr>
        <w:t>Grundsätzlich bleibt es das strategische Ziel von thyssenkrupp Steel, sich nachhaltig aus eigener Ertragskraft zu finanzieren und somit die Kapitalmarktfähigkeit weiter zu verbessern. Bis die strukturellen Maßnahmen greifen und ihre Wirkung entfalten, werden die aktuellen Performanceprogramme weiter intensiviert, um bereits jetzt erforderliche Ergebniseffekte zu erzielen.</w:t>
      </w:r>
    </w:p>
    <w:p w14:paraId="2634C431" w14:textId="77777777" w:rsidR="00566AF0" w:rsidRDefault="00566AF0" w:rsidP="00D5559E">
      <w:pPr>
        <w:spacing w:line="256" w:lineRule="auto"/>
        <w:contextualSpacing/>
        <w:jc w:val="both"/>
        <w:rPr>
          <w:rFonts w:ascii="TKTypeRegular" w:hAnsi="TKTypeRegular"/>
          <w:b/>
          <w:bCs/>
        </w:rPr>
      </w:pPr>
    </w:p>
    <w:p w14:paraId="51574977" w14:textId="77777777" w:rsidR="00566AF0" w:rsidRDefault="00566AF0" w:rsidP="00D5559E">
      <w:pPr>
        <w:spacing w:line="256" w:lineRule="auto"/>
        <w:contextualSpacing/>
        <w:jc w:val="both"/>
        <w:rPr>
          <w:rFonts w:ascii="TKTypeRegular" w:hAnsi="TKTypeRegular"/>
        </w:rPr>
      </w:pPr>
      <w:r>
        <w:rPr>
          <w:rFonts w:ascii="TKTypeRegular" w:hAnsi="TKTypeRegular"/>
        </w:rPr>
        <w:t xml:space="preserve">Keine Änderungen wird es an der bereits eingeleiteten Umsetzung der grünen Transformation geben. Der Bau der ersten Direktreduktionsanlage am Standort Duisburg wird weiter wie geplant umgesetzt, mit Unterstützung durch die dafür von Bund und Land freigegebenen Fördermittel, die im Wesentlichen im Zusammenhang mit dem ambitionierten Hochlauf des Wasserstoffbetriebs der Anlage stehen. Auch die Zielsetzung, bis spätestens 2045 vollständig klimaneutral zu produzieren, bleibt uneingeschränkt bestehen. </w:t>
      </w:r>
    </w:p>
    <w:p w14:paraId="3EEB8C2E" w14:textId="624D5ABD" w:rsidR="00DE6408" w:rsidRDefault="00DE6408" w:rsidP="00D5559E">
      <w:pPr>
        <w:pBdr>
          <w:top w:val="nil"/>
          <w:left w:val="nil"/>
          <w:bottom w:val="nil"/>
          <w:right w:val="nil"/>
          <w:between w:val="nil"/>
        </w:pBdr>
        <w:spacing w:line="240" w:lineRule="auto"/>
        <w:jc w:val="both"/>
        <w:rPr>
          <w:rFonts w:cstheme="minorHAnsi"/>
          <w:szCs w:val="20"/>
          <w:lang w:eastAsia="de-DE"/>
        </w:rPr>
      </w:pPr>
    </w:p>
    <w:p w14:paraId="1BD16887" w14:textId="77777777" w:rsidR="006E3DAC" w:rsidRPr="00B10EAD" w:rsidRDefault="006E3DAC" w:rsidP="006E3DAC">
      <w:pPr>
        <w:pStyle w:val="StandardWeb1"/>
        <w:spacing w:after="0" w:line="288" w:lineRule="auto"/>
        <w:jc w:val="both"/>
        <w:rPr>
          <w:rFonts w:asciiTheme="majorHAnsi" w:hAnsiTheme="majorHAnsi"/>
          <w:sz w:val="20"/>
          <w:szCs w:val="20"/>
          <w:lang w:val="en-US"/>
        </w:rPr>
      </w:pPr>
      <w:proofErr w:type="spellStart"/>
      <w:r w:rsidRPr="00B10EAD">
        <w:rPr>
          <w:rFonts w:asciiTheme="majorHAnsi" w:hAnsiTheme="majorHAnsi"/>
          <w:sz w:val="20"/>
          <w:szCs w:val="20"/>
          <w:lang w:val="en-US"/>
        </w:rPr>
        <w:t>Ansprechpartner</w:t>
      </w:r>
      <w:proofErr w:type="spellEnd"/>
      <w:r w:rsidRPr="00B10EAD">
        <w:rPr>
          <w:rFonts w:asciiTheme="majorHAnsi" w:hAnsiTheme="majorHAnsi"/>
          <w:sz w:val="20"/>
          <w:szCs w:val="20"/>
          <w:lang w:val="en-US"/>
        </w:rPr>
        <w:t>:</w:t>
      </w:r>
      <w:r w:rsidRPr="00B10EAD">
        <w:rPr>
          <w:rFonts w:asciiTheme="majorHAnsi" w:hAnsiTheme="majorHAnsi"/>
          <w:sz w:val="20"/>
          <w:szCs w:val="20"/>
          <w:lang w:val="en-US"/>
        </w:rPr>
        <w:tab/>
      </w:r>
    </w:p>
    <w:p w14:paraId="4BA3CD4C" w14:textId="77777777" w:rsidR="006E3DAC" w:rsidRPr="00B10EAD" w:rsidRDefault="006E3DAC" w:rsidP="006E3DAC">
      <w:pPr>
        <w:rPr>
          <w:rFonts w:asciiTheme="majorHAnsi" w:hAnsiTheme="majorHAnsi"/>
          <w:lang w:val="en-US" w:eastAsia="de-DE"/>
        </w:rPr>
      </w:pPr>
      <w:r w:rsidRPr="00B10EAD">
        <w:rPr>
          <w:rFonts w:asciiTheme="majorHAnsi" w:hAnsiTheme="majorHAnsi"/>
          <w:lang w:val="en-US" w:eastAsia="de-DE"/>
        </w:rPr>
        <w:t xml:space="preserve">thyssenkrupp Steel </w:t>
      </w:r>
    </w:p>
    <w:p w14:paraId="6607B6AC" w14:textId="77777777" w:rsidR="006E3DAC" w:rsidRPr="00B10EAD" w:rsidRDefault="006E3DAC" w:rsidP="006E3DAC">
      <w:pPr>
        <w:rPr>
          <w:rFonts w:asciiTheme="majorHAnsi" w:hAnsiTheme="majorHAnsi"/>
          <w:color w:val="auto"/>
          <w:lang w:val="en-US" w:eastAsia="de-DE"/>
        </w:rPr>
      </w:pPr>
      <w:r w:rsidRPr="00B10EAD">
        <w:rPr>
          <w:rFonts w:asciiTheme="majorHAnsi" w:hAnsiTheme="majorHAnsi"/>
          <w:lang w:val="en-US" w:eastAsia="de-DE"/>
        </w:rPr>
        <w:t>Mark Stagge</w:t>
      </w:r>
    </w:p>
    <w:p w14:paraId="50F7CB0F" w14:textId="77777777" w:rsidR="006E3DAC" w:rsidRPr="00067210" w:rsidRDefault="006E3DAC" w:rsidP="006E3DAC">
      <w:pPr>
        <w:rPr>
          <w:rFonts w:asciiTheme="majorHAnsi" w:hAnsiTheme="majorHAnsi"/>
          <w:lang w:val="en-US" w:eastAsia="de-DE"/>
        </w:rPr>
      </w:pPr>
      <w:r w:rsidRPr="00067210">
        <w:rPr>
          <w:rFonts w:asciiTheme="majorHAnsi" w:hAnsiTheme="majorHAnsi"/>
          <w:lang w:val="en-US" w:eastAsia="de-DE"/>
        </w:rPr>
        <w:t xml:space="preserve">Head of Public and Media Relations </w:t>
      </w:r>
    </w:p>
    <w:p w14:paraId="4D35F1D7" w14:textId="77777777" w:rsidR="006E3DAC" w:rsidRPr="00067210" w:rsidRDefault="006E3DAC" w:rsidP="006E3DAC">
      <w:pPr>
        <w:spacing w:line="288" w:lineRule="auto"/>
        <w:rPr>
          <w:rFonts w:asciiTheme="majorHAnsi" w:hAnsiTheme="majorHAnsi"/>
          <w:szCs w:val="20"/>
        </w:rPr>
      </w:pPr>
      <w:r w:rsidRPr="00067210">
        <w:rPr>
          <w:rFonts w:asciiTheme="majorHAnsi" w:hAnsiTheme="majorHAnsi"/>
          <w:szCs w:val="20"/>
        </w:rPr>
        <w:t>T: +49 203 52</w:t>
      </w:r>
      <w:r w:rsidRPr="00067210">
        <w:rPr>
          <w:rFonts w:ascii="Arial" w:hAnsi="Arial" w:cs="Arial"/>
          <w:szCs w:val="20"/>
        </w:rPr>
        <w:t> </w:t>
      </w:r>
      <w:r w:rsidRPr="00067210">
        <w:rPr>
          <w:rFonts w:asciiTheme="majorHAnsi" w:hAnsiTheme="majorHAnsi"/>
          <w:szCs w:val="20"/>
        </w:rPr>
        <w:t>-</w:t>
      </w:r>
      <w:r w:rsidRPr="00067210">
        <w:rPr>
          <w:rFonts w:ascii="Arial" w:hAnsi="Arial" w:cs="Arial"/>
          <w:szCs w:val="20"/>
        </w:rPr>
        <w:t> </w:t>
      </w:r>
      <w:r w:rsidR="000659DC">
        <w:rPr>
          <w:rFonts w:asciiTheme="majorHAnsi" w:hAnsiTheme="majorHAnsi"/>
          <w:szCs w:val="20"/>
        </w:rPr>
        <w:t>25159</w:t>
      </w:r>
    </w:p>
    <w:p w14:paraId="298B9475" w14:textId="77777777" w:rsidR="006E3DAC" w:rsidRPr="00067210" w:rsidRDefault="00000000" w:rsidP="006E3DAC">
      <w:pPr>
        <w:spacing w:line="288" w:lineRule="auto"/>
        <w:rPr>
          <w:rFonts w:asciiTheme="majorHAnsi" w:hAnsiTheme="majorHAnsi"/>
          <w:szCs w:val="20"/>
        </w:rPr>
      </w:pPr>
      <w:hyperlink r:id="rId11" w:history="1">
        <w:r w:rsidR="006E3DAC" w:rsidRPr="00067210">
          <w:rPr>
            <w:rStyle w:val="Hyperlink"/>
            <w:rFonts w:asciiTheme="majorHAnsi" w:hAnsiTheme="majorHAnsi"/>
            <w:szCs w:val="20"/>
          </w:rPr>
          <w:t>mark.stagge@thyssenkrupp.com</w:t>
        </w:r>
      </w:hyperlink>
    </w:p>
    <w:p w14:paraId="6ACB0DB0" w14:textId="77777777" w:rsidR="006E3DAC" w:rsidRPr="00067210" w:rsidRDefault="00000000" w:rsidP="006E3DAC">
      <w:pPr>
        <w:spacing w:line="288" w:lineRule="auto"/>
        <w:rPr>
          <w:rFonts w:asciiTheme="majorHAnsi" w:hAnsiTheme="majorHAnsi"/>
          <w:color w:val="0563C1" w:themeColor="hyperlink"/>
          <w:u w:val="single"/>
        </w:rPr>
      </w:pPr>
      <w:hyperlink r:id="rId12" w:history="1">
        <w:r w:rsidR="006E3DAC" w:rsidRPr="00067210">
          <w:rPr>
            <w:rStyle w:val="Hyperlink"/>
            <w:rFonts w:asciiTheme="majorHAnsi" w:hAnsiTheme="majorHAnsi"/>
          </w:rPr>
          <w:t>www.thyssenkrupp-steel.com</w:t>
        </w:r>
      </w:hyperlink>
    </w:p>
    <w:p w14:paraId="0AD91A31" w14:textId="77777777" w:rsidR="006A2F38" w:rsidRPr="00006CFC" w:rsidRDefault="006A2F38" w:rsidP="00DE2408">
      <w:pPr>
        <w:spacing w:line="288" w:lineRule="auto"/>
        <w:jc w:val="both"/>
      </w:pPr>
    </w:p>
    <w:p w14:paraId="45CE8A04" w14:textId="77777777" w:rsidR="007C7824" w:rsidRDefault="007C7824">
      <w:pPr>
        <w:spacing w:line="288" w:lineRule="auto"/>
        <w:jc w:val="both"/>
        <w:rPr>
          <w:szCs w:val="20"/>
        </w:rPr>
      </w:pPr>
    </w:p>
    <w:p w14:paraId="1F91887B" w14:textId="77777777" w:rsidR="007C7824" w:rsidRPr="007C7824" w:rsidRDefault="007C7824" w:rsidP="007C7824">
      <w:pPr>
        <w:rPr>
          <w:szCs w:val="20"/>
        </w:rPr>
      </w:pPr>
    </w:p>
    <w:p w14:paraId="2D2DA609" w14:textId="77777777" w:rsidR="007C7824" w:rsidRPr="007C7824" w:rsidRDefault="007C7824" w:rsidP="007C7824">
      <w:pPr>
        <w:rPr>
          <w:szCs w:val="20"/>
        </w:rPr>
      </w:pPr>
    </w:p>
    <w:p w14:paraId="4B476875" w14:textId="77777777" w:rsidR="007C7824" w:rsidRPr="007C7824" w:rsidRDefault="007C7824" w:rsidP="007C7824">
      <w:pPr>
        <w:rPr>
          <w:szCs w:val="20"/>
        </w:rPr>
      </w:pPr>
    </w:p>
    <w:p w14:paraId="0D7F2B65" w14:textId="77777777" w:rsidR="007C7824" w:rsidRPr="007C7824" w:rsidRDefault="007C7824" w:rsidP="007C7824">
      <w:pPr>
        <w:rPr>
          <w:szCs w:val="20"/>
        </w:rPr>
      </w:pPr>
    </w:p>
    <w:p w14:paraId="62B081D4" w14:textId="77777777" w:rsidR="007C7824" w:rsidRPr="007C7824" w:rsidRDefault="007C7824" w:rsidP="007C7824">
      <w:pPr>
        <w:rPr>
          <w:szCs w:val="20"/>
        </w:rPr>
      </w:pPr>
    </w:p>
    <w:p w14:paraId="28718E70" w14:textId="77777777" w:rsidR="007C7824" w:rsidRPr="007C7824" w:rsidRDefault="007C7824" w:rsidP="007C7824">
      <w:pPr>
        <w:rPr>
          <w:szCs w:val="20"/>
        </w:rPr>
      </w:pPr>
    </w:p>
    <w:p w14:paraId="27723229" w14:textId="77777777" w:rsidR="007C7824" w:rsidRPr="007C7824" w:rsidRDefault="007C7824" w:rsidP="007C7824">
      <w:pPr>
        <w:rPr>
          <w:szCs w:val="20"/>
        </w:rPr>
      </w:pPr>
    </w:p>
    <w:p w14:paraId="62FB0FB5" w14:textId="77777777" w:rsidR="007C7824" w:rsidRPr="007C7824" w:rsidRDefault="007C7824" w:rsidP="007C7824">
      <w:pPr>
        <w:rPr>
          <w:szCs w:val="20"/>
        </w:rPr>
      </w:pPr>
    </w:p>
    <w:p w14:paraId="5496712A" w14:textId="77777777" w:rsidR="007C7824" w:rsidRPr="007C7824" w:rsidRDefault="007C7824" w:rsidP="007C7824">
      <w:pPr>
        <w:rPr>
          <w:szCs w:val="20"/>
        </w:rPr>
      </w:pPr>
    </w:p>
    <w:p w14:paraId="2A802D01" w14:textId="77777777" w:rsidR="007C7824" w:rsidRPr="007C7824" w:rsidRDefault="007C7824" w:rsidP="007C7824">
      <w:pPr>
        <w:rPr>
          <w:szCs w:val="20"/>
        </w:rPr>
      </w:pPr>
    </w:p>
    <w:p w14:paraId="124B438D" w14:textId="77777777" w:rsidR="007C7824" w:rsidRPr="007C7824" w:rsidRDefault="007C7824" w:rsidP="007C7824">
      <w:pPr>
        <w:rPr>
          <w:szCs w:val="20"/>
        </w:rPr>
      </w:pPr>
    </w:p>
    <w:p w14:paraId="6C6B36EF" w14:textId="77777777" w:rsidR="007C7824" w:rsidRPr="007C7824" w:rsidRDefault="007C7824" w:rsidP="007C7824">
      <w:pPr>
        <w:rPr>
          <w:szCs w:val="20"/>
        </w:rPr>
      </w:pPr>
    </w:p>
    <w:p w14:paraId="6827704C" w14:textId="77777777" w:rsidR="007C7824" w:rsidRPr="007C7824" w:rsidRDefault="007C7824" w:rsidP="007C7824">
      <w:pPr>
        <w:rPr>
          <w:szCs w:val="20"/>
        </w:rPr>
      </w:pPr>
    </w:p>
    <w:p w14:paraId="3C86322F" w14:textId="77777777" w:rsidR="007C7824" w:rsidRPr="007C7824" w:rsidRDefault="007C7824" w:rsidP="007C7824">
      <w:pPr>
        <w:rPr>
          <w:szCs w:val="20"/>
        </w:rPr>
      </w:pPr>
    </w:p>
    <w:p w14:paraId="034011B1" w14:textId="77777777" w:rsidR="007C7824" w:rsidRPr="007C7824" w:rsidRDefault="007C7824" w:rsidP="007C7824">
      <w:pPr>
        <w:rPr>
          <w:szCs w:val="20"/>
        </w:rPr>
      </w:pPr>
    </w:p>
    <w:p w14:paraId="781A509C" w14:textId="270A0A53" w:rsidR="000D7645" w:rsidRPr="000D7645" w:rsidRDefault="000D7645" w:rsidP="000D7645">
      <w:pPr>
        <w:tabs>
          <w:tab w:val="left" w:pos="4284"/>
        </w:tabs>
        <w:rPr>
          <w:szCs w:val="20"/>
        </w:rPr>
      </w:pPr>
    </w:p>
    <w:sectPr w:rsidR="000D7645" w:rsidRPr="000D7645"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9F7CE" w14:textId="77777777" w:rsidR="004B1FBD" w:rsidRDefault="004B1FBD" w:rsidP="005B5ABA">
      <w:pPr>
        <w:spacing w:line="240" w:lineRule="auto"/>
      </w:pPr>
      <w:r>
        <w:separator/>
      </w:r>
    </w:p>
  </w:endnote>
  <w:endnote w:type="continuationSeparator" w:id="0">
    <w:p w14:paraId="4CB40112" w14:textId="77777777" w:rsidR="004B1FBD" w:rsidRDefault="004B1FBD" w:rsidP="005B5ABA">
      <w:pPr>
        <w:spacing w:line="240" w:lineRule="auto"/>
      </w:pPr>
      <w:r>
        <w:continuationSeparator/>
      </w:r>
    </w:p>
  </w:endnote>
  <w:endnote w:type="continuationNotice" w:id="1">
    <w:p w14:paraId="1B560304" w14:textId="77777777" w:rsidR="004B1FBD" w:rsidRDefault="004B1F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000362" w14:textId="77777777" w:rsidR="004F0AF0" w:rsidRPr="002F3415" w:rsidRDefault="004F0AF0" w:rsidP="004F0AF0">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518E949A" w14:textId="77777777" w:rsidR="004F0AF0" w:rsidRPr="004F0AF0" w:rsidRDefault="004F0AF0" w:rsidP="004F0AF0">
                          <w:pPr>
                            <w:pStyle w:val="Fuzeile"/>
                            <w:rPr>
                              <w:rFonts w:asciiTheme="majorHAnsi" w:hAnsiTheme="majorHAnsi"/>
                              <w:szCs w:val="14"/>
                            </w:rPr>
                          </w:pPr>
                          <w:r w:rsidRPr="004F0AF0">
                            <w:rPr>
                              <w:rFonts w:asciiTheme="majorHAnsi" w:hAnsiTheme="majorHAnsi"/>
                              <w:szCs w:val="14"/>
                            </w:rPr>
                            <w:t xml:space="preserve">Vorsitzender des Aufsichtsrats/Chairman of the </w:t>
                          </w:r>
                          <w:proofErr w:type="spellStart"/>
                          <w:r w:rsidRPr="004F0AF0">
                            <w:rPr>
                              <w:rFonts w:asciiTheme="majorHAnsi" w:hAnsiTheme="majorHAnsi"/>
                              <w:szCs w:val="14"/>
                            </w:rPr>
                            <w:t>Supervisory</w:t>
                          </w:r>
                          <w:proofErr w:type="spellEnd"/>
                          <w:r w:rsidRPr="004F0AF0">
                            <w:rPr>
                              <w:rFonts w:asciiTheme="majorHAnsi" w:hAnsiTheme="majorHAnsi"/>
                              <w:szCs w:val="14"/>
                            </w:rPr>
                            <w:t xml:space="preserve"> Board: Sigmar Gabriel</w:t>
                          </w:r>
                        </w:p>
                        <w:p w14:paraId="65E7B527" w14:textId="77777777" w:rsidR="004F0AF0" w:rsidRDefault="004F0AF0" w:rsidP="004F0AF0">
                          <w:pPr>
                            <w:pStyle w:val="Fuzeile"/>
                          </w:pPr>
                          <w:r w:rsidRPr="004F0AF0">
                            <w:rPr>
                              <w:rFonts w:asciiTheme="majorHAnsi" w:hAnsiTheme="majorHAnsi"/>
                              <w:szCs w:val="14"/>
                            </w:rPr>
                            <w:t xml:space="preserve">Vorstand/Executive Board: Bernhard Osburg, Vorsitzender/Chief Executive Officer; </w:t>
                          </w:r>
                          <w:r w:rsidRPr="004F0AF0">
                            <w:t xml:space="preserve">Philipp Conze, Dr.-Ing. </w:t>
                          </w:r>
                          <w:r>
                            <w:t>Heike Denecke-Arnold, Markus Grolms, Dr.-Ing. Arnd Köfler</w:t>
                          </w:r>
                        </w:p>
                        <w:p w14:paraId="051D97E0" w14:textId="77777777" w:rsidR="004F0AF0" w:rsidRDefault="004F0AF0" w:rsidP="004F0AF0">
                          <w:pPr>
                            <w:pStyle w:val="Fuzeile"/>
                            <w:rPr>
                              <w:rFonts w:asciiTheme="majorHAnsi" w:hAnsiTheme="majorHAnsi"/>
                              <w:szCs w:val="14"/>
                            </w:rPr>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2E000362" w14:textId="77777777" w:rsidR="004F0AF0" w:rsidRPr="002F3415" w:rsidRDefault="004F0AF0" w:rsidP="004F0AF0">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518E949A" w14:textId="77777777" w:rsidR="004F0AF0" w:rsidRPr="004F0AF0" w:rsidRDefault="004F0AF0" w:rsidP="004F0AF0">
                    <w:pPr>
                      <w:pStyle w:val="Fuzeile"/>
                      <w:rPr>
                        <w:rFonts w:asciiTheme="majorHAnsi" w:hAnsiTheme="majorHAnsi"/>
                        <w:szCs w:val="14"/>
                      </w:rPr>
                    </w:pPr>
                    <w:r w:rsidRPr="004F0AF0">
                      <w:rPr>
                        <w:rFonts w:asciiTheme="majorHAnsi" w:hAnsiTheme="majorHAnsi"/>
                        <w:szCs w:val="14"/>
                      </w:rPr>
                      <w:t xml:space="preserve">Vorsitzender des Aufsichtsrats/Chairman of the </w:t>
                    </w:r>
                    <w:proofErr w:type="spellStart"/>
                    <w:r w:rsidRPr="004F0AF0">
                      <w:rPr>
                        <w:rFonts w:asciiTheme="majorHAnsi" w:hAnsiTheme="majorHAnsi"/>
                        <w:szCs w:val="14"/>
                      </w:rPr>
                      <w:t>Supervisory</w:t>
                    </w:r>
                    <w:proofErr w:type="spellEnd"/>
                    <w:r w:rsidRPr="004F0AF0">
                      <w:rPr>
                        <w:rFonts w:asciiTheme="majorHAnsi" w:hAnsiTheme="majorHAnsi"/>
                        <w:szCs w:val="14"/>
                      </w:rPr>
                      <w:t xml:space="preserve"> Board: Sigmar Gabriel</w:t>
                    </w:r>
                  </w:p>
                  <w:p w14:paraId="65E7B527" w14:textId="77777777" w:rsidR="004F0AF0" w:rsidRDefault="004F0AF0" w:rsidP="004F0AF0">
                    <w:pPr>
                      <w:pStyle w:val="Fuzeile"/>
                    </w:pPr>
                    <w:r w:rsidRPr="004F0AF0">
                      <w:rPr>
                        <w:rFonts w:asciiTheme="majorHAnsi" w:hAnsiTheme="majorHAnsi"/>
                        <w:szCs w:val="14"/>
                      </w:rPr>
                      <w:t xml:space="preserve">Vorstand/Executive Board: Bernhard Osburg, Vorsitzender/Chief Executive Officer; </w:t>
                    </w:r>
                    <w:r w:rsidRPr="004F0AF0">
                      <w:t xml:space="preserve">Philipp Conze, Dr.-Ing. </w:t>
                    </w:r>
                    <w:r>
                      <w:t>Heike Denecke-Arnold, Markus Grolms, Dr.-Ing. Arnd Köfler</w:t>
                    </w:r>
                  </w:p>
                  <w:p w14:paraId="051D97E0" w14:textId="77777777" w:rsidR="004F0AF0" w:rsidRDefault="004F0AF0" w:rsidP="004F0AF0">
                    <w:pPr>
                      <w:pStyle w:val="Fuzeile"/>
                      <w:rPr>
                        <w:rFonts w:asciiTheme="majorHAnsi" w:hAnsiTheme="majorHAnsi"/>
                        <w:szCs w:val="14"/>
                      </w:rPr>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D62FA82" w14:textId="77777777" w:rsidR="00F048A2" w:rsidRPr="002D4C67" w:rsidRDefault="00F048A2" w:rsidP="00F048A2">
                          <w:pPr>
                            <w:pStyle w:val="Fuzeile"/>
                            <w:rPr>
                              <w:rFonts w:asciiTheme="majorHAnsi" w:hAnsiTheme="majorHAnsi"/>
                              <w:szCs w:val="14"/>
                            </w:rPr>
                          </w:pPr>
                          <w:r w:rsidRPr="002D4C67">
                            <w:rPr>
                              <w:rFonts w:asciiTheme="majorHAnsi" w:hAnsiTheme="majorHAnsi"/>
                              <w:szCs w:val="14"/>
                            </w:rPr>
                            <w:t xml:space="preserve">Vorsitzender des Aufsichtsrats/Chairman of the </w:t>
                          </w:r>
                          <w:proofErr w:type="spellStart"/>
                          <w:r w:rsidRPr="002D4C67">
                            <w:rPr>
                              <w:rFonts w:asciiTheme="majorHAnsi" w:hAnsiTheme="majorHAnsi"/>
                              <w:szCs w:val="14"/>
                            </w:rPr>
                            <w:t>Supervisory</w:t>
                          </w:r>
                          <w:proofErr w:type="spellEnd"/>
                          <w:r w:rsidRPr="002D4C67">
                            <w:rPr>
                              <w:rFonts w:asciiTheme="majorHAnsi" w:hAnsiTheme="majorHAnsi"/>
                              <w:szCs w:val="14"/>
                            </w:rPr>
                            <w:t xml:space="preserve"> Board: Sigmar Gabriel</w:t>
                          </w:r>
                        </w:p>
                        <w:p w14:paraId="6ACE30E2" w14:textId="77777777" w:rsidR="00A24D50" w:rsidRDefault="00F048A2" w:rsidP="00A24D50">
                          <w:pPr>
                            <w:pStyle w:val="Fuzeile"/>
                          </w:pPr>
                          <w:r w:rsidRPr="002D4C67">
                            <w:rPr>
                              <w:rFonts w:asciiTheme="majorHAnsi" w:hAnsiTheme="majorHAnsi"/>
                              <w:szCs w:val="14"/>
                            </w:rPr>
                            <w:t>Vorstand/Executive Board: Bernhard Osburg, Vorsitzender/Chief Executive</w:t>
                          </w:r>
                          <w:r w:rsidR="009C4759" w:rsidRPr="002D4C67">
                            <w:rPr>
                              <w:rFonts w:asciiTheme="majorHAnsi" w:hAnsiTheme="majorHAnsi"/>
                              <w:szCs w:val="14"/>
                            </w:rPr>
                            <w:t xml:space="preserve"> Officer</w:t>
                          </w:r>
                          <w:r w:rsidRPr="002D4C67">
                            <w:rPr>
                              <w:rFonts w:asciiTheme="majorHAnsi" w:hAnsiTheme="majorHAnsi"/>
                              <w:szCs w:val="14"/>
                            </w:rPr>
                            <w:t xml:space="preserve">; </w:t>
                          </w:r>
                          <w:r w:rsidR="00A24D50" w:rsidRPr="002D4C67">
                            <w:t xml:space="preserve">Philipp Conze, Dr.-Ing. </w:t>
                          </w:r>
                          <w:r w:rsidR="00A24D50">
                            <w:t>Heike Denecke-Arnold, Markus Grolms, Dr.-Ing. Arnd Köfler</w:t>
                          </w:r>
                        </w:p>
                        <w:p w14:paraId="1D1C2FB4" w14:textId="77777777" w:rsidR="00F048A2" w:rsidRDefault="00F048A2" w:rsidP="00F048A2">
                          <w:pPr>
                            <w:pStyle w:val="Fuzeile"/>
                            <w:rPr>
                              <w:rFonts w:asciiTheme="majorHAnsi" w:hAnsiTheme="majorHAnsi"/>
                              <w:szCs w:val="14"/>
                            </w:rPr>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4D62FA82" w14:textId="77777777" w:rsidR="00F048A2" w:rsidRPr="002D4C67" w:rsidRDefault="00F048A2" w:rsidP="00F048A2">
                    <w:pPr>
                      <w:pStyle w:val="Fuzeile"/>
                      <w:rPr>
                        <w:rFonts w:asciiTheme="majorHAnsi" w:hAnsiTheme="majorHAnsi"/>
                        <w:szCs w:val="14"/>
                      </w:rPr>
                    </w:pPr>
                    <w:r w:rsidRPr="002D4C67">
                      <w:rPr>
                        <w:rFonts w:asciiTheme="majorHAnsi" w:hAnsiTheme="majorHAnsi"/>
                        <w:szCs w:val="14"/>
                      </w:rPr>
                      <w:t xml:space="preserve">Vorsitzender des Aufsichtsrats/Chairman of the </w:t>
                    </w:r>
                    <w:proofErr w:type="spellStart"/>
                    <w:r w:rsidRPr="002D4C67">
                      <w:rPr>
                        <w:rFonts w:asciiTheme="majorHAnsi" w:hAnsiTheme="majorHAnsi"/>
                        <w:szCs w:val="14"/>
                      </w:rPr>
                      <w:t>Supervisory</w:t>
                    </w:r>
                    <w:proofErr w:type="spellEnd"/>
                    <w:r w:rsidRPr="002D4C67">
                      <w:rPr>
                        <w:rFonts w:asciiTheme="majorHAnsi" w:hAnsiTheme="majorHAnsi"/>
                        <w:szCs w:val="14"/>
                      </w:rPr>
                      <w:t xml:space="preserve"> Board: Sigmar Gabriel</w:t>
                    </w:r>
                  </w:p>
                  <w:p w14:paraId="6ACE30E2" w14:textId="77777777" w:rsidR="00A24D50" w:rsidRDefault="00F048A2" w:rsidP="00A24D50">
                    <w:pPr>
                      <w:pStyle w:val="Fuzeile"/>
                    </w:pPr>
                    <w:r w:rsidRPr="002D4C67">
                      <w:rPr>
                        <w:rFonts w:asciiTheme="majorHAnsi" w:hAnsiTheme="majorHAnsi"/>
                        <w:szCs w:val="14"/>
                      </w:rPr>
                      <w:t>Vorstand/Executive Board: Bernhard Osburg, Vorsitzender/Chief Executive</w:t>
                    </w:r>
                    <w:r w:rsidR="009C4759" w:rsidRPr="002D4C67">
                      <w:rPr>
                        <w:rFonts w:asciiTheme="majorHAnsi" w:hAnsiTheme="majorHAnsi"/>
                        <w:szCs w:val="14"/>
                      </w:rPr>
                      <w:t xml:space="preserve"> Officer</w:t>
                    </w:r>
                    <w:r w:rsidRPr="002D4C67">
                      <w:rPr>
                        <w:rFonts w:asciiTheme="majorHAnsi" w:hAnsiTheme="majorHAnsi"/>
                        <w:szCs w:val="14"/>
                      </w:rPr>
                      <w:t xml:space="preserve">; </w:t>
                    </w:r>
                    <w:r w:rsidR="00A24D50" w:rsidRPr="002D4C67">
                      <w:t xml:space="preserve">Philipp Conze, Dr.-Ing. </w:t>
                    </w:r>
                    <w:r w:rsidR="00A24D50">
                      <w:t>Heike Denecke-Arnold, Markus Grolms, Dr.-Ing. Arnd Köfler</w:t>
                    </w:r>
                  </w:p>
                  <w:p w14:paraId="1D1C2FB4" w14:textId="77777777" w:rsidR="00F048A2" w:rsidRDefault="00F048A2" w:rsidP="00F048A2">
                    <w:pPr>
                      <w:pStyle w:val="Fuzeile"/>
                      <w:rPr>
                        <w:rFonts w:asciiTheme="majorHAnsi" w:hAnsiTheme="majorHAnsi"/>
                        <w:szCs w:val="14"/>
                      </w:rPr>
                    </w:pPr>
                    <w:r w:rsidRPr="002F3415">
                      <w:rPr>
                        <w:rFonts w:asciiTheme="majorHAnsi" w:hAnsiTheme="majorHAnsi"/>
                        <w:szCs w:val="14"/>
                      </w:rPr>
                      <w:t xml:space="preserve">Sitz der Gesellschaft: Duisburg, Registergericht: Duisburg HR B 9326, </w:t>
                    </w:r>
                    <w:proofErr w:type="spellStart"/>
                    <w:r w:rsidRPr="002F3415">
                      <w:rPr>
                        <w:rFonts w:asciiTheme="majorHAnsi" w:hAnsiTheme="majorHAnsi"/>
                        <w:szCs w:val="14"/>
                      </w:rPr>
                      <w:t>USt</w:t>
                    </w:r>
                    <w:proofErr w:type="spellEnd"/>
                    <w:r w:rsidRPr="002F3415">
                      <w:rPr>
                        <w:rFonts w:asciiTheme="majorHAnsi" w:hAnsiTheme="majorHAnsi"/>
                        <w:szCs w:val="14"/>
                      </w:rPr>
                      <w:t>.-</w:t>
                    </w:r>
                    <w:proofErr w:type="spellStart"/>
                    <w:r w:rsidRPr="002F3415">
                      <w:rPr>
                        <w:rFonts w:asciiTheme="majorHAnsi" w:hAnsiTheme="majorHAnsi"/>
                        <w:szCs w:val="14"/>
                      </w:rPr>
                      <w:t>IDNr</w:t>
                    </w:r>
                    <w:proofErr w:type="spellEnd"/>
                    <w:r w:rsidRPr="002F3415">
                      <w:rPr>
                        <w:rFonts w:asciiTheme="majorHAnsi" w:hAnsiTheme="majorHAnsi"/>
                        <w:szCs w:val="14"/>
                      </w:rPr>
                      <w:t>. DE 812 178 585</w:t>
                    </w:r>
                  </w:p>
                  <w:p w14:paraId="39E30B38"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6AA6" w14:textId="77777777" w:rsidR="004B1FBD" w:rsidRDefault="004B1FBD" w:rsidP="005B5ABA">
      <w:pPr>
        <w:spacing w:line="240" w:lineRule="auto"/>
      </w:pPr>
      <w:r>
        <w:separator/>
      </w:r>
    </w:p>
  </w:footnote>
  <w:footnote w:type="continuationSeparator" w:id="0">
    <w:p w14:paraId="3D334309" w14:textId="77777777" w:rsidR="004B1FBD" w:rsidRDefault="004B1FBD" w:rsidP="005B5ABA">
      <w:pPr>
        <w:spacing w:line="240" w:lineRule="auto"/>
      </w:pPr>
      <w:r>
        <w:continuationSeparator/>
      </w:r>
    </w:p>
  </w:footnote>
  <w:footnote w:type="continuationNotice" w:id="1">
    <w:p w14:paraId="6D2909DA" w14:textId="77777777" w:rsidR="004B1FBD" w:rsidRDefault="004B1F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32365C56" w:rsidR="00E67FF9" w:rsidRPr="001E7E0A" w:rsidRDefault="00000000" w:rsidP="001E7E0A">
                          <w:pPr>
                            <w:pStyle w:val="Datumsangabe"/>
                          </w:pPr>
                          <w:r>
                            <w:fldChar w:fldCharType="begin"/>
                          </w:r>
                          <w:r>
                            <w:instrText xml:space="preserve"> STYLEREF  Datumsangabe  \* MERGEFORMAT </w:instrText>
                          </w:r>
                          <w:r>
                            <w:fldChar w:fldCharType="separate"/>
                          </w:r>
                          <w:r w:rsidR="009562A0">
                            <w:rPr>
                              <w:noProof/>
                            </w:rPr>
                            <w:t>11.04.2024</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32365C56" w:rsidR="00E67FF9" w:rsidRPr="001E7E0A" w:rsidRDefault="00000000" w:rsidP="001E7E0A">
                    <w:pPr>
                      <w:pStyle w:val="Datumsangabe"/>
                    </w:pPr>
                    <w:r>
                      <w:fldChar w:fldCharType="begin"/>
                    </w:r>
                    <w:r>
                      <w:instrText xml:space="preserve"> STYLEREF  Datumsangabe  \* MERGEFORMAT </w:instrText>
                    </w:r>
                    <w:r>
                      <w:fldChar w:fldCharType="separate"/>
                    </w:r>
                    <w:r w:rsidR="009562A0">
                      <w:rPr>
                        <w:noProof/>
                      </w:rPr>
                      <w:t>11.04.2024</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25pt;height:3.25pt" o:bullet="t">
        <v:imagedata r:id="rId1" o:title="Bullet_blau_RGB_klein"/>
      </v:shape>
    </w:pict>
  </w:numPicBullet>
  <w:numPicBullet w:numPicBulletId="1">
    <w:pict>
      <v:shape id="_x0000_i1033" type="#_x0000_t75" style="width:3.25pt;height:3.2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DC37E9"/>
    <w:multiLevelType w:val="hybridMultilevel"/>
    <w:tmpl w:val="29DC4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6"/>
  </w:num>
  <w:num w:numId="2" w16cid:durableId="1406685871">
    <w:abstractNumId w:val="16"/>
  </w:num>
  <w:num w:numId="3" w16cid:durableId="1429740784">
    <w:abstractNumId w:val="16"/>
  </w:num>
  <w:num w:numId="4" w16cid:durableId="330061484">
    <w:abstractNumId w:val="6"/>
  </w:num>
  <w:num w:numId="5" w16cid:durableId="1663506657">
    <w:abstractNumId w:val="11"/>
  </w:num>
  <w:num w:numId="6" w16cid:durableId="1659919153">
    <w:abstractNumId w:val="6"/>
  </w:num>
  <w:num w:numId="7" w16cid:durableId="1031298508">
    <w:abstractNumId w:val="11"/>
  </w:num>
  <w:num w:numId="8" w16cid:durableId="1902519033">
    <w:abstractNumId w:val="12"/>
  </w:num>
  <w:num w:numId="9" w16cid:durableId="69816573">
    <w:abstractNumId w:val="11"/>
  </w:num>
  <w:num w:numId="10" w16cid:durableId="1048608364">
    <w:abstractNumId w:val="11"/>
  </w:num>
  <w:num w:numId="11" w16cid:durableId="747116102">
    <w:abstractNumId w:val="18"/>
  </w:num>
  <w:num w:numId="12" w16cid:durableId="1525705876">
    <w:abstractNumId w:val="18"/>
  </w:num>
  <w:num w:numId="13" w16cid:durableId="812985824">
    <w:abstractNumId w:val="18"/>
  </w:num>
  <w:num w:numId="14" w16cid:durableId="506138540">
    <w:abstractNumId w:val="1"/>
  </w:num>
  <w:num w:numId="15" w16cid:durableId="1778713842">
    <w:abstractNumId w:val="2"/>
  </w:num>
  <w:num w:numId="16" w16cid:durableId="1537043692">
    <w:abstractNumId w:val="3"/>
  </w:num>
  <w:num w:numId="17" w16cid:durableId="1106005076">
    <w:abstractNumId w:val="7"/>
  </w:num>
  <w:num w:numId="18" w16cid:durableId="864172982">
    <w:abstractNumId w:val="15"/>
  </w:num>
  <w:num w:numId="19" w16cid:durableId="8341580">
    <w:abstractNumId w:val="14"/>
  </w:num>
  <w:num w:numId="20" w16cid:durableId="1085302512">
    <w:abstractNumId w:val="9"/>
  </w:num>
  <w:num w:numId="21" w16cid:durableId="723525171">
    <w:abstractNumId w:val="5"/>
  </w:num>
  <w:num w:numId="22" w16cid:durableId="2134052874">
    <w:abstractNumId w:val="0"/>
  </w:num>
  <w:num w:numId="23" w16cid:durableId="273947680">
    <w:abstractNumId w:val="8"/>
  </w:num>
  <w:num w:numId="24" w16cid:durableId="1801995466">
    <w:abstractNumId w:val="4"/>
  </w:num>
  <w:num w:numId="25" w16cid:durableId="178664464">
    <w:abstractNumId w:val="10"/>
  </w:num>
  <w:num w:numId="26" w16cid:durableId="804666232">
    <w:abstractNumId w:val="13"/>
  </w:num>
  <w:num w:numId="27" w16cid:durableId="1559782616">
    <w:abstractNumId w:val="19"/>
  </w:num>
  <w:num w:numId="28" w16cid:durableId="515273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629"/>
    <w:rsid w:val="00047BF9"/>
    <w:rsid w:val="00056719"/>
    <w:rsid w:val="00056B18"/>
    <w:rsid w:val="0006281E"/>
    <w:rsid w:val="000659DC"/>
    <w:rsid w:val="00065D3B"/>
    <w:rsid w:val="000677D4"/>
    <w:rsid w:val="00067B08"/>
    <w:rsid w:val="00085CC6"/>
    <w:rsid w:val="000863C5"/>
    <w:rsid w:val="00093B1A"/>
    <w:rsid w:val="00097807"/>
    <w:rsid w:val="000A3C08"/>
    <w:rsid w:val="000A40CF"/>
    <w:rsid w:val="000B07A1"/>
    <w:rsid w:val="000B6A80"/>
    <w:rsid w:val="000D312E"/>
    <w:rsid w:val="000D4D6C"/>
    <w:rsid w:val="000D5867"/>
    <w:rsid w:val="000D7645"/>
    <w:rsid w:val="000E4564"/>
    <w:rsid w:val="000E478B"/>
    <w:rsid w:val="000F62A0"/>
    <w:rsid w:val="00102C50"/>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1F51C6"/>
    <w:rsid w:val="002030D0"/>
    <w:rsid w:val="002054F6"/>
    <w:rsid w:val="0020624E"/>
    <w:rsid w:val="00213738"/>
    <w:rsid w:val="00215965"/>
    <w:rsid w:val="002164F8"/>
    <w:rsid w:val="0022554F"/>
    <w:rsid w:val="0023665D"/>
    <w:rsid w:val="00243C72"/>
    <w:rsid w:val="0024653B"/>
    <w:rsid w:val="00252404"/>
    <w:rsid w:val="0025786F"/>
    <w:rsid w:val="00265BD0"/>
    <w:rsid w:val="00265E95"/>
    <w:rsid w:val="00266FFA"/>
    <w:rsid w:val="0027009A"/>
    <w:rsid w:val="00275120"/>
    <w:rsid w:val="00275D79"/>
    <w:rsid w:val="00277B27"/>
    <w:rsid w:val="00285124"/>
    <w:rsid w:val="00297160"/>
    <w:rsid w:val="00297DC4"/>
    <w:rsid w:val="002A3A5A"/>
    <w:rsid w:val="002A46D3"/>
    <w:rsid w:val="002A47F9"/>
    <w:rsid w:val="002B1779"/>
    <w:rsid w:val="002B2C68"/>
    <w:rsid w:val="002C0A5C"/>
    <w:rsid w:val="002C62A1"/>
    <w:rsid w:val="002D1B27"/>
    <w:rsid w:val="002D4C67"/>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9557F"/>
    <w:rsid w:val="003A2163"/>
    <w:rsid w:val="003A3CFA"/>
    <w:rsid w:val="003A578A"/>
    <w:rsid w:val="003A61FC"/>
    <w:rsid w:val="003B10F1"/>
    <w:rsid w:val="003B1E7E"/>
    <w:rsid w:val="003B516D"/>
    <w:rsid w:val="003C3F58"/>
    <w:rsid w:val="003D755E"/>
    <w:rsid w:val="003F068A"/>
    <w:rsid w:val="003F1CCB"/>
    <w:rsid w:val="00402E5D"/>
    <w:rsid w:val="00411589"/>
    <w:rsid w:val="004123F5"/>
    <w:rsid w:val="004161F1"/>
    <w:rsid w:val="00420E4F"/>
    <w:rsid w:val="00424DC1"/>
    <w:rsid w:val="00425DDA"/>
    <w:rsid w:val="00427062"/>
    <w:rsid w:val="00437587"/>
    <w:rsid w:val="00440D53"/>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1FBD"/>
    <w:rsid w:val="004B4F01"/>
    <w:rsid w:val="004C1133"/>
    <w:rsid w:val="004C1E18"/>
    <w:rsid w:val="004C43B9"/>
    <w:rsid w:val="004D1918"/>
    <w:rsid w:val="004D4076"/>
    <w:rsid w:val="004D4520"/>
    <w:rsid w:val="004D47DE"/>
    <w:rsid w:val="004E1549"/>
    <w:rsid w:val="004F0AF0"/>
    <w:rsid w:val="004F3F4D"/>
    <w:rsid w:val="004F603C"/>
    <w:rsid w:val="005028EC"/>
    <w:rsid w:val="00502CE9"/>
    <w:rsid w:val="005038CB"/>
    <w:rsid w:val="00504FD0"/>
    <w:rsid w:val="0050798B"/>
    <w:rsid w:val="005141A7"/>
    <w:rsid w:val="00514B51"/>
    <w:rsid w:val="00515661"/>
    <w:rsid w:val="005159E6"/>
    <w:rsid w:val="0052707C"/>
    <w:rsid w:val="00527BDE"/>
    <w:rsid w:val="00530EEE"/>
    <w:rsid w:val="0053102F"/>
    <w:rsid w:val="00531474"/>
    <w:rsid w:val="0053181D"/>
    <w:rsid w:val="005356B9"/>
    <w:rsid w:val="00535977"/>
    <w:rsid w:val="00540C6E"/>
    <w:rsid w:val="00544BC4"/>
    <w:rsid w:val="00556640"/>
    <w:rsid w:val="00557D40"/>
    <w:rsid w:val="005623E6"/>
    <w:rsid w:val="00562ACC"/>
    <w:rsid w:val="00563A68"/>
    <w:rsid w:val="00563A7F"/>
    <w:rsid w:val="00564077"/>
    <w:rsid w:val="00566AF0"/>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81BAF"/>
    <w:rsid w:val="006870AC"/>
    <w:rsid w:val="00690122"/>
    <w:rsid w:val="0069533D"/>
    <w:rsid w:val="006977CF"/>
    <w:rsid w:val="006A2F38"/>
    <w:rsid w:val="006C070F"/>
    <w:rsid w:val="006C1FC9"/>
    <w:rsid w:val="006C4DE2"/>
    <w:rsid w:val="006C6040"/>
    <w:rsid w:val="006D2BC1"/>
    <w:rsid w:val="006D76F9"/>
    <w:rsid w:val="006E3DAC"/>
    <w:rsid w:val="006E553B"/>
    <w:rsid w:val="006E5B34"/>
    <w:rsid w:val="006F5AA5"/>
    <w:rsid w:val="006F5FFF"/>
    <w:rsid w:val="00703E23"/>
    <w:rsid w:val="007065C5"/>
    <w:rsid w:val="00710D9D"/>
    <w:rsid w:val="007226A9"/>
    <w:rsid w:val="00724EF3"/>
    <w:rsid w:val="00734FC4"/>
    <w:rsid w:val="00741236"/>
    <w:rsid w:val="00741356"/>
    <w:rsid w:val="00743CA5"/>
    <w:rsid w:val="00746FED"/>
    <w:rsid w:val="00747986"/>
    <w:rsid w:val="00755DC2"/>
    <w:rsid w:val="007660E0"/>
    <w:rsid w:val="00777040"/>
    <w:rsid w:val="00781610"/>
    <w:rsid w:val="00782FD3"/>
    <w:rsid w:val="00783965"/>
    <w:rsid w:val="00785030"/>
    <w:rsid w:val="00787F97"/>
    <w:rsid w:val="007B21C7"/>
    <w:rsid w:val="007B7169"/>
    <w:rsid w:val="007C2073"/>
    <w:rsid w:val="007C45CE"/>
    <w:rsid w:val="007C6F64"/>
    <w:rsid w:val="007C7824"/>
    <w:rsid w:val="007D2DC3"/>
    <w:rsid w:val="007D3550"/>
    <w:rsid w:val="007E52ED"/>
    <w:rsid w:val="007E61E3"/>
    <w:rsid w:val="007F23AC"/>
    <w:rsid w:val="00800C41"/>
    <w:rsid w:val="00804B5A"/>
    <w:rsid w:val="00806FFB"/>
    <w:rsid w:val="00810089"/>
    <w:rsid w:val="00817BA6"/>
    <w:rsid w:val="008229FE"/>
    <w:rsid w:val="0082487B"/>
    <w:rsid w:val="0083279D"/>
    <w:rsid w:val="00840517"/>
    <w:rsid w:val="00841D01"/>
    <w:rsid w:val="00847877"/>
    <w:rsid w:val="00855504"/>
    <w:rsid w:val="008557F5"/>
    <w:rsid w:val="0085632E"/>
    <w:rsid w:val="00862A37"/>
    <w:rsid w:val="0086617F"/>
    <w:rsid w:val="00874877"/>
    <w:rsid w:val="0087668E"/>
    <w:rsid w:val="008A5501"/>
    <w:rsid w:val="008A7BF0"/>
    <w:rsid w:val="008B106A"/>
    <w:rsid w:val="008B3481"/>
    <w:rsid w:val="008B6309"/>
    <w:rsid w:val="008C4331"/>
    <w:rsid w:val="008C64FF"/>
    <w:rsid w:val="008D1C62"/>
    <w:rsid w:val="008D3DFA"/>
    <w:rsid w:val="008E6AF9"/>
    <w:rsid w:val="008E7176"/>
    <w:rsid w:val="008F1C7C"/>
    <w:rsid w:val="008F2FF4"/>
    <w:rsid w:val="00905E94"/>
    <w:rsid w:val="00910125"/>
    <w:rsid w:val="009110E9"/>
    <w:rsid w:val="00920002"/>
    <w:rsid w:val="00922375"/>
    <w:rsid w:val="0092247E"/>
    <w:rsid w:val="009406AB"/>
    <w:rsid w:val="00945837"/>
    <w:rsid w:val="00953B45"/>
    <w:rsid w:val="00953DA0"/>
    <w:rsid w:val="009562A0"/>
    <w:rsid w:val="00957075"/>
    <w:rsid w:val="0096423A"/>
    <w:rsid w:val="009772C9"/>
    <w:rsid w:val="0098312D"/>
    <w:rsid w:val="00986AB1"/>
    <w:rsid w:val="0099520D"/>
    <w:rsid w:val="009A2335"/>
    <w:rsid w:val="009A2DBC"/>
    <w:rsid w:val="009B014F"/>
    <w:rsid w:val="009B30C3"/>
    <w:rsid w:val="009B57CB"/>
    <w:rsid w:val="009B6480"/>
    <w:rsid w:val="009B6F32"/>
    <w:rsid w:val="009B72A2"/>
    <w:rsid w:val="009C0496"/>
    <w:rsid w:val="009C0EFE"/>
    <w:rsid w:val="009C4759"/>
    <w:rsid w:val="009C7BAD"/>
    <w:rsid w:val="009D2BE0"/>
    <w:rsid w:val="009E21B5"/>
    <w:rsid w:val="009F0142"/>
    <w:rsid w:val="009F1C0D"/>
    <w:rsid w:val="009F576B"/>
    <w:rsid w:val="00A14FF4"/>
    <w:rsid w:val="00A16F76"/>
    <w:rsid w:val="00A24D50"/>
    <w:rsid w:val="00A429FE"/>
    <w:rsid w:val="00A51FAE"/>
    <w:rsid w:val="00A54D62"/>
    <w:rsid w:val="00A54FA1"/>
    <w:rsid w:val="00A56A1B"/>
    <w:rsid w:val="00A57961"/>
    <w:rsid w:val="00A64592"/>
    <w:rsid w:val="00A658EA"/>
    <w:rsid w:val="00A67B90"/>
    <w:rsid w:val="00A70C82"/>
    <w:rsid w:val="00A70ED2"/>
    <w:rsid w:val="00A76E1C"/>
    <w:rsid w:val="00A915C0"/>
    <w:rsid w:val="00AB5E1A"/>
    <w:rsid w:val="00AB5E22"/>
    <w:rsid w:val="00AC17E5"/>
    <w:rsid w:val="00AC49B6"/>
    <w:rsid w:val="00AD1CF1"/>
    <w:rsid w:val="00AD28B9"/>
    <w:rsid w:val="00AD41D2"/>
    <w:rsid w:val="00AE0DFC"/>
    <w:rsid w:val="00AE27BF"/>
    <w:rsid w:val="00AE59AA"/>
    <w:rsid w:val="00AF2F82"/>
    <w:rsid w:val="00AF4318"/>
    <w:rsid w:val="00AF45F4"/>
    <w:rsid w:val="00AF75F1"/>
    <w:rsid w:val="00B01223"/>
    <w:rsid w:val="00B063CA"/>
    <w:rsid w:val="00B10EAD"/>
    <w:rsid w:val="00B119E3"/>
    <w:rsid w:val="00B147E8"/>
    <w:rsid w:val="00B20F38"/>
    <w:rsid w:val="00B304A9"/>
    <w:rsid w:val="00B55BDD"/>
    <w:rsid w:val="00B56DC4"/>
    <w:rsid w:val="00B579A7"/>
    <w:rsid w:val="00B60784"/>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0DBF"/>
    <w:rsid w:val="00BD3EE5"/>
    <w:rsid w:val="00BD4078"/>
    <w:rsid w:val="00BD5051"/>
    <w:rsid w:val="00C01794"/>
    <w:rsid w:val="00C07A8B"/>
    <w:rsid w:val="00C124EF"/>
    <w:rsid w:val="00C15717"/>
    <w:rsid w:val="00C30C7B"/>
    <w:rsid w:val="00C3733B"/>
    <w:rsid w:val="00C444D8"/>
    <w:rsid w:val="00C50779"/>
    <w:rsid w:val="00C57F6B"/>
    <w:rsid w:val="00C61CF1"/>
    <w:rsid w:val="00C62F60"/>
    <w:rsid w:val="00C73BC2"/>
    <w:rsid w:val="00C73D52"/>
    <w:rsid w:val="00C85FA8"/>
    <w:rsid w:val="00C93B52"/>
    <w:rsid w:val="00CA06E8"/>
    <w:rsid w:val="00CA344E"/>
    <w:rsid w:val="00CA4CEB"/>
    <w:rsid w:val="00CB1C0C"/>
    <w:rsid w:val="00CB4F7F"/>
    <w:rsid w:val="00CC0F49"/>
    <w:rsid w:val="00CC6364"/>
    <w:rsid w:val="00CC7769"/>
    <w:rsid w:val="00CD4852"/>
    <w:rsid w:val="00CE0E65"/>
    <w:rsid w:val="00CE1ACD"/>
    <w:rsid w:val="00CE59D8"/>
    <w:rsid w:val="00CE7429"/>
    <w:rsid w:val="00CF0342"/>
    <w:rsid w:val="00CF2376"/>
    <w:rsid w:val="00D003F8"/>
    <w:rsid w:val="00D01FFB"/>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5559E"/>
    <w:rsid w:val="00D615EC"/>
    <w:rsid w:val="00D62B06"/>
    <w:rsid w:val="00D65734"/>
    <w:rsid w:val="00D66EA9"/>
    <w:rsid w:val="00D71D40"/>
    <w:rsid w:val="00D76B41"/>
    <w:rsid w:val="00D8016B"/>
    <w:rsid w:val="00D82CA5"/>
    <w:rsid w:val="00D90483"/>
    <w:rsid w:val="00D90C9E"/>
    <w:rsid w:val="00D92877"/>
    <w:rsid w:val="00D9435A"/>
    <w:rsid w:val="00D94ACD"/>
    <w:rsid w:val="00D9726C"/>
    <w:rsid w:val="00DA45B7"/>
    <w:rsid w:val="00DA4E7D"/>
    <w:rsid w:val="00DA5A54"/>
    <w:rsid w:val="00DC4452"/>
    <w:rsid w:val="00DC62C6"/>
    <w:rsid w:val="00DC64E8"/>
    <w:rsid w:val="00DD114E"/>
    <w:rsid w:val="00DD3094"/>
    <w:rsid w:val="00DD5F4F"/>
    <w:rsid w:val="00DE2408"/>
    <w:rsid w:val="00DE50C7"/>
    <w:rsid w:val="00DE6408"/>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0BD6"/>
    <w:rsid w:val="00EE4A53"/>
    <w:rsid w:val="00F020CA"/>
    <w:rsid w:val="00F023D0"/>
    <w:rsid w:val="00F03965"/>
    <w:rsid w:val="00F039DE"/>
    <w:rsid w:val="00F03E65"/>
    <w:rsid w:val="00F048A2"/>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1689"/>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2618D9D9-A330-4434-8B08-C454DA3B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3898">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D57B6D-50D6-44F9-A332-15C3A3037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4.xml><?xml version="1.0" encoding="utf-8"?>
<ds:datastoreItem xmlns:ds="http://schemas.openxmlformats.org/officeDocument/2006/customXml" ds:itemID="{C0615E00-E66D-40B2-8120-83184CB6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3749</Characters>
  <Application>Microsoft Office Word</Application>
  <DocSecurity>0</DocSecurity>
  <Lines>88</Lines>
  <Paragraphs>17</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Drüppel-Fink, Claudia</cp:lastModifiedBy>
  <cp:revision>8</cp:revision>
  <cp:lastPrinted>2024-04-11T19:01:00Z</cp:lastPrinted>
  <dcterms:created xsi:type="dcterms:W3CDTF">2024-04-11T16:56:00Z</dcterms:created>
  <dcterms:modified xsi:type="dcterms:W3CDTF">2024-04-11T19:02:00Z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