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9C7D" w14:textId="4E15F152" w:rsidR="00BF51AA" w:rsidRPr="00832877" w:rsidRDefault="00832877" w:rsidP="00BF51AA">
      <w:pPr>
        <w:tabs>
          <w:tab w:val="left" w:pos="8789"/>
        </w:tabs>
        <w:ind w:right="419"/>
        <w:rPr>
          <w:rFonts w:ascii="Tahoma" w:hAnsi="Tahoma" w:cs="Tahoma"/>
          <w:b/>
          <w:sz w:val="22"/>
          <w:szCs w:val="22"/>
          <w:lang w:val="en-US"/>
        </w:rPr>
      </w:pPr>
      <w:r w:rsidRPr="00832877">
        <w:rPr>
          <w:rFonts w:ascii="Tahoma" w:hAnsi="Tahoma" w:cs="Tahoma"/>
          <w:b/>
          <w:sz w:val="22"/>
          <w:szCs w:val="22"/>
          <w:lang w:val="en-US"/>
        </w:rPr>
        <w:t>Press release</w:t>
      </w:r>
    </w:p>
    <w:p w14:paraId="0E653484" w14:textId="77777777" w:rsidR="00BF51AA" w:rsidRPr="00832877" w:rsidRDefault="00BF51AA" w:rsidP="00BF51AA">
      <w:pPr>
        <w:tabs>
          <w:tab w:val="left" w:pos="8789"/>
        </w:tabs>
        <w:ind w:right="419"/>
        <w:rPr>
          <w:rFonts w:ascii="Tahoma" w:hAnsi="Tahoma" w:cs="Tahoma"/>
          <w:b/>
          <w:lang w:val="en-US"/>
        </w:rPr>
      </w:pPr>
    </w:p>
    <w:p w14:paraId="5B9C5BE8" w14:textId="77777777" w:rsidR="00BF51AA" w:rsidRPr="00832877" w:rsidRDefault="00BF51AA" w:rsidP="00BF51AA">
      <w:pPr>
        <w:tabs>
          <w:tab w:val="left" w:pos="8789"/>
        </w:tabs>
        <w:ind w:right="419"/>
        <w:rPr>
          <w:rFonts w:ascii="Tahoma" w:hAnsi="Tahoma" w:cs="Tahoma"/>
          <w:b/>
          <w:lang w:val="en-US"/>
        </w:rPr>
      </w:pPr>
    </w:p>
    <w:p w14:paraId="12D5AE24" w14:textId="1372F106" w:rsidR="009C26CE" w:rsidRPr="00832877" w:rsidRDefault="00832877" w:rsidP="00BF51AA">
      <w:pPr>
        <w:tabs>
          <w:tab w:val="left" w:pos="8789"/>
        </w:tabs>
        <w:ind w:right="1559"/>
        <w:rPr>
          <w:rFonts w:ascii="Tahoma" w:hAnsi="Tahoma" w:cs="Tahoma"/>
          <w:b/>
          <w:sz w:val="28"/>
          <w:szCs w:val="28"/>
          <w:lang w:val="en-US"/>
        </w:rPr>
      </w:pPr>
      <w:proofErr w:type="spellStart"/>
      <w:r w:rsidRPr="00832877">
        <w:rPr>
          <w:rFonts w:ascii="Tahoma" w:hAnsi="Tahoma" w:cs="Tahoma"/>
          <w:b/>
          <w:sz w:val="28"/>
          <w:szCs w:val="28"/>
          <w:lang w:val="en-US"/>
        </w:rPr>
        <w:t>Realisation</w:t>
      </w:r>
      <w:proofErr w:type="spellEnd"/>
      <w:r w:rsidRPr="00832877">
        <w:rPr>
          <w:rFonts w:ascii="Tahoma" w:hAnsi="Tahoma" w:cs="Tahoma"/>
          <w:b/>
          <w:sz w:val="28"/>
          <w:szCs w:val="28"/>
          <w:lang w:val="en-US"/>
        </w:rPr>
        <w:t xml:space="preserve"> </w:t>
      </w:r>
      <w:r>
        <w:rPr>
          <w:rFonts w:ascii="Tahoma" w:hAnsi="Tahoma" w:cs="Tahoma"/>
          <w:b/>
          <w:sz w:val="28"/>
          <w:szCs w:val="28"/>
          <w:lang w:val="en-US"/>
        </w:rPr>
        <w:t>agreement</w:t>
      </w:r>
      <w:r w:rsidRPr="00832877">
        <w:rPr>
          <w:rFonts w:ascii="Tahoma" w:hAnsi="Tahoma" w:cs="Tahoma"/>
          <w:b/>
          <w:sz w:val="28"/>
          <w:szCs w:val="28"/>
          <w:lang w:val="en-US"/>
        </w:rPr>
        <w:t xml:space="preserve"> for the connection of thyssenkrupp Steel to the future hydrogen network has been </w:t>
      </w:r>
      <w:proofErr w:type="gramStart"/>
      <w:r w:rsidRPr="00832877">
        <w:rPr>
          <w:rFonts w:ascii="Tahoma" w:hAnsi="Tahoma" w:cs="Tahoma"/>
          <w:b/>
          <w:sz w:val="28"/>
          <w:szCs w:val="28"/>
          <w:lang w:val="en-US"/>
        </w:rPr>
        <w:t>signed</w:t>
      </w:r>
      <w:proofErr w:type="gramEnd"/>
    </w:p>
    <w:p w14:paraId="50343F61" w14:textId="77777777" w:rsidR="00BF51AA" w:rsidRPr="00832877" w:rsidRDefault="00BF51AA" w:rsidP="00BF51AA">
      <w:pPr>
        <w:tabs>
          <w:tab w:val="left" w:pos="8789"/>
        </w:tabs>
        <w:ind w:right="1559"/>
        <w:rPr>
          <w:rFonts w:ascii="Tahoma" w:hAnsi="Tahoma" w:cs="Tahoma"/>
          <w:b/>
          <w:sz w:val="28"/>
          <w:szCs w:val="28"/>
          <w:lang w:val="en-US"/>
        </w:rPr>
      </w:pPr>
    </w:p>
    <w:p w14:paraId="7424319C" w14:textId="325604D8" w:rsidR="00832877" w:rsidRPr="00832877" w:rsidRDefault="00832877" w:rsidP="00832877">
      <w:pPr>
        <w:pStyle w:val="Listenabsatz"/>
        <w:numPr>
          <w:ilvl w:val="0"/>
          <w:numId w:val="8"/>
        </w:numPr>
        <w:tabs>
          <w:tab w:val="left" w:pos="8789"/>
        </w:tabs>
        <w:ind w:right="1559"/>
        <w:rPr>
          <w:rFonts w:ascii="Tahoma" w:hAnsi="Tahoma" w:cs="Tahoma"/>
          <w:sz w:val="22"/>
          <w:szCs w:val="22"/>
          <w:lang w:val="en-US"/>
        </w:rPr>
      </w:pPr>
      <w:proofErr w:type="spellStart"/>
      <w:r w:rsidRPr="00832877">
        <w:rPr>
          <w:rFonts w:ascii="Tahoma" w:hAnsi="Tahoma" w:cs="Tahoma"/>
          <w:sz w:val="22"/>
          <w:szCs w:val="22"/>
          <w:lang w:val="en-US"/>
        </w:rPr>
        <w:t>Nowega</w:t>
      </w:r>
      <w:proofErr w:type="spellEnd"/>
      <w:r w:rsidRPr="00832877">
        <w:rPr>
          <w:rFonts w:ascii="Tahoma" w:hAnsi="Tahoma" w:cs="Tahoma"/>
          <w:sz w:val="22"/>
          <w:szCs w:val="22"/>
          <w:lang w:val="en-US"/>
        </w:rPr>
        <w:t xml:space="preserve">, OGE and </w:t>
      </w:r>
      <w:proofErr w:type="spellStart"/>
      <w:r w:rsidRPr="00832877">
        <w:rPr>
          <w:rFonts w:ascii="Tahoma" w:hAnsi="Tahoma" w:cs="Tahoma"/>
          <w:sz w:val="22"/>
          <w:szCs w:val="22"/>
          <w:lang w:val="en-US"/>
        </w:rPr>
        <w:t>Thyssengas</w:t>
      </w:r>
      <w:proofErr w:type="spellEnd"/>
      <w:r w:rsidRPr="00832877">
        <w:rPr>
          <w:rFonts w:ascii="Tahoma" w:hAnsi="Tahoma" w:cs="Tahoma"/>
          <w:sz w:val="22"/>
          <w:szCs w:val="22"/>
          <w:lang w:val="en-US"/>
        </w:rPr>
        <w:t xml:space="preserve"> are connecting thyssenkrupp Steel's steelworks in Duisburg to the planned German hydrogen network and the import route from the Netherlands.</w:t>
      </w:r>
    </w:p>
    <w:p w14:paraId="2B90166C" w14:textId="65D40A82" w:rsidR="00832877" w:rsidRPr="00832877" w:rsidRDefault="00832877" w:rsidP="00832877">
      <w:pPr>
        <w:pStyle w:val="Listenabsatz"/>
        <w:numPr>
          <w:ilvl w:val="0"/>
          <w:numId w:val="8"/>
        </w:numPr>
        <w:tabs>
          <w:tab w:val="left" w:pos="8789"/>
        </w:tabs>
        <w:ind w:right="1559"/>
        <w:rPr>
          <w:rFonts w:ascii="Tahoma" w:hAnsi="Tahoma" w:cs="Tahoma"/>
          <w:sz w:val="22"/>
          <w:szCs w:val="22"/>
          <w:lang w:val="en-US"/>
        </w:rPr>
      </w:pPr>
      <w:r w:rsidRPr="00832877">
        <w:rPr>
          <w:rFonts w:ascii="Tahoma" w:hAnsi="Tahoma" w:cs="Tahoma"/>
          <w:sz w:val="22"/>
          <w:szCs w:val="22"/>
          <w:lang w:val="en-US"/>
        </w:rPr>
        <w:t>The infrastructure ties in with the GET H2 projects and is to become part of the core network for hydrogen.</w:t>
      </w:r>
    </w:p>
    <w:p w14:paraId="2C56340C" w14:textId="12925354" w:rsidR="00BF51AA" w:rsidRPr="00832877" w:rsidRDefault="00832877" w:rsidP="00832877">
      <w:pPr>
        <w:pStyle w:val="Listenabsatz"/>
        <w:numPr>
          <w:ilvl w:val="0"/>
          <w:numId w:val="8"/>
        </w:numPr>
        <w:tabs>
          <w:tab w:val="left" w:pos="8789"/>
        </w:tabs>
        <w:ind w:right="1559"/>
        <w:rPr>
          <w:rFonts w:ascii="Tahoma" w:hAnsi="Tahoma" w:cs="Tahoma"/>
          <w:b/>
          <w:sz w:val="22"/>
          <w:szCs w:val="22"/>
          <w:lang w:val="en-US"/>
        </w:rPr>
      </w:pPr>
      <w:r w:rsidRPr="00832877">
        <w:rPr>
          <w:rFonts w:ascii="Tahoma" w:hAnsi="Tahoma" w:cs="Tahoma"/>
          <w:sz w:val="22"/>
          <w:szCs w:val="22"/>
          <w:lang w:val="en-US"/>
        </w:rPr>
        <w:t xml:space="preserve">The pipelines </w:t>
      </w:r>
      <w:r>
        <w:rPr>
          <w:rFonts w:ascii="Tahoma" w:hAnsi="Tahoma" w:cs="Tahoma"/>
          <w:sz w:val="22"/>
          <w:szCs w:val="22"/>
          <w:lang w:val="en-US"/>
        </w:rPr>
        <w:t>are planned to</w:t>
      </w:r>
      <w:r w:rsidRPr="00832877">
        <w:rPr>
          <w:rFonts w:ascii="Tahoma" w:hAnsi="Tahoma" w:cs="Tahoma"/>
          <w:sz w:val="22"/>
          <w:szCs w:val="22"/>
          <w:lang w:val="en-US"/>
        </w:rPr>
        <w:t xml:space="preserve"> be ready for operation by 2027 and the thyssenkrupp Steel connection by 2028.</w:t>
      </w:r>
    </w:p>
    <w:p w14:paraId="47962999" w14:textId="77777777" w:rsidR="00832877" w:rsidRPr="00832877" w:rsidRDefault="00832877" w:rsidP="00BF51AA">
      <w:pPr>
        <w:tabs>
          <w:tab w:val="left" w:pos="8789"/>
        </w:tabs>
        <w:ind w:right="1559"/>
        <w:rPr>
          <w:rFonts w:ascii="Tahoma" w:hAnsi="Tahoma" w:cs="Tahoma"/>
          <w:b/>
          <w:sz w:val="22"/>
          <w:szCs w:val="22"/>
          <w:lang w:val="en-US"/>
        </w:rPr>
      </w:pPr>
    </w:p>
    <w:p w14:paraId="7C1BDE51" w14:textId="0630412D" w:rsidR="00FF4CD8" w:rsidRDefault="003B0911" w:rsidP="00BF51AA">
      <w:pPr>
        <w:tabs>
          <w:tab w:val="left" w:pos="8789"/>
        </w:tabs>
        <w:ind w:right="1559"/>
        <w:rPr>
          <w:rFonts w:ascii="Tahoma" w:hAnsi="Tahoma" w:cs="Tahoma"/>
          <w:b/>
          <w:sz w:val="22"/>
          <w:szCs w:val="22"/>
          <w:lang w:val="en-US"/>
        </w:rPr>
      </w:pPr>
      <w:r w:rsidRPr="008E5EBD">
        <w:rPr>
          <w:rFonts w:ascii="Tahoma" w:hAnsi="Tahoma" w:cs="Tahoma"/>
          <w:b/>
          <w:sz w:val="22"/>
          <w:szCs w:val="22"/>
          <w:lang w:val="en-US"/>
        </w:rPr>
        <w:t>March 21,2024</w:t>
      </w:r>
      <w:r w:rsidR="00BF51AA" w:rsidRPr="008E5EBD">
        <w:rPr>
          <w:rFonts w:ascii="Tahoma" w:hAnsi="Tahoma" w:cs="Tahoma"/>
          <w:b/>
          <w:sz w:val="22"/>
          <w:szCs w:val="22"/>
          <w:lang w:val="en-US"/>
        </w:rPr>
        <w:t>.</w:t>
      </w:r>
      <w:r w:rsidR="00BF51AA" w:rsidRPr="00832877">
        <w:rPr>
          <w:rFonts w:ascii="Tahoma" w:hAnsi="Tahoma" w:cs="Tahoma"/>
          <w:b/>
          <w:sz w:val="22"/>
          <w:szCs w:val="22"/>
          <w:lang w:val="en-US"/>
        </w:rPr>
        <w:t xml:space="preserve"> </w:t>
      </w:r>
      <w:r w:rsidR="00832877">
        <w:rPr>
          <w:rFonts w:ascii="Tahoma" w:hAnsi="Tahoma" w:cs="Tahoma"/>
          <w:b/>
          <w:sz w:val="22"/>
          <w:szCs w:val="22"/>
          <w:lang w:val="en-US"/>
        </w:rPr>
        <w:t>As early as 2028 t</w:t>
      </w:r>
      <w:r w:rsidR="00832877" w:rsidRPr="00832877">
        <w:rPr>
          <w:rFonts w:ascii="Tahoma" w:hAnsi="Tahoma" w:cs="Tahoma"/>
          <w:b/>
          <w:sz w:val="22"/>
          <w:szCs w:val="22"/>
          <w:lang w:val="en-US"/>
        </w:rPr>
        <w:t xml:space="preserve">he thyssenkrupp Steel plant in Duisburg is to be connected to the GET H2 network, which is to become part of the planned German hydrogen network. The transmission system operators </w:t>
      </w:r>
      <w:proofErr w:type="spellStart"/>
      <w:r w:rsidR="00832877" w:rsidRPr="00832877">
        <w:rPr>
          <w:rFonts w:ascii="Tahoma" w:hAnsi="Tahoma" w:cs="Tahoma"/>
          <w:b/>
          <w:sz w:val="22"/>
          <w:szCs w:val="22"/>
          <w:lang w:val="en-US"/>
        </w:rPr>
        <w:t>Nowega</w:t>
      </w:r>
      <w:proofErr w:type="spellEnd"/>
      <w:r w:rsidR="00832877" w:rsidRPr="00832877">
        <w:rPr>
          <w:rFonts w:ascii="Tahoma" w:hAnsi="Tahoma" w:cs="Tahoma"/>
          <w:b/>
          <w:sz w:val="22"/>
          <w:szCs w:val="22"/>
          <w:lang w:val="en-US"/>
        </w:rPr>
        <w:t xml:space="preserve">, OGE and </w:t>
      </w:r>
      <w:proofErr w:type="spellStart"/>
      <w:r w:rsidR="00832877" w:rsidRPr="00832877">
        <w:rPr>
          <w:rFonts w:ascii="Tahoma" w:hAnsi="Tahoma" w:cs="Tahoma"/>
          <w:b/>
          <w:sz w:val="22"/>
          <w:szCs w:val="22"/>
          <w:lang w:val="en-US"/>
        </w:rPr>
        <w:t>Thyssengas</w:t>
      </w:r>
      <w:proofErr w:type="spellEnd"/>
      <w:r w:rsidR="00832877" w:rsidRPr="00832877">
        <w:rPr>
          <w:rFonts w:ascii="Tahoma" w:hAnsi="Tahoma" w:cs="Tahoma"/>
          <w:b/>
          <w:sz w:val="22"/>
          <w:szCs w:val="22"/>
          <w:lang w:val="en-US"/>
        </w:rPr>
        <w:t xml:space="preserve"> have now signed a </w:t>
      </w:r>
      <w:proofErr w:type="spellStart"/>
      <w:r w:rsidR="00832877" w:rsidRPr="00832877">
        <w:rPr>
          <w:rFonts w:ascii="Tahoma" w:hAnsi="Tahoma" w:cs="Tahoma"/>
          <w:b/>
          <w:sz w:val="22"/>
          <w:szCs w:val="22"/>
          <w:lang w:val="en-US"/>
        </w:rPr>
        <w:t>realisation</w:t>
      </w:r>
      <w:proofErr w:type="spellEnd"/>
      <w:r w:rsidR="00832877" w:rsidRPr="00832877">
        <w:rPr>
          <w:rFonts w:ascii="Tahoma" w:hAnsi="Tahoma" w:cs="Tahoma"/>
          <w:b/>
          <w:sz w:val="22"/>
          <w:szCs w:val="22"/>
          <w:lang w:val="en-US"/>
        </w:rPr>
        <w:t xml:space="preserve"> agreement with the steel manufacturer. thyssenkrupp plans to convert steel production in Duisburg to green hydrogen in the future and thus reduce CO2 emissions by up to 3.5 million </w:t>
      </w:r>
      <w:proofErr w:type="spellStart"/>
      <w:r w:rsidR="00832877" w:rsidRPr="00832877">
        <w:rPr>
          <w:rFonts w:ascii="Tahoma" w:hAnsi="Tahoma" w:cs="Tahoma"/>
          <w:b/>
          <w:sz w:val="22"/>
          <w:szCs w:val="22"/>
          <w:lang w:val="en-US"/>
        </w:rPr>
        <w:t>tonnes</w:t>
      </w:r>
      <w:proofErr w:type="spellEnd"/>
      <w:r w:rsidR="00832877" w:rsidRPr="00832877">
        <w:rPr>
          <w:rFonts w:ascii="Tahoma" w:hAnsi="Tahoma" w:cs="Tahoma"/>
          <w:b/>
          <w:sz w:val="22"/>
          <w:szCs w:val="22"/>
          <w:lang w:val="en-US"/>
        </w:rPr>
        <w:t xml:space="preserve"> per year with the construction of a first direct reduction plant with smelters. The pipelines link the Duisburg-Walsum site with the GET H2 network and the Dutch import routes via the border crossing point </w:t>
      </w:r>
      <w:proofErr w:type="spellStart"/>
      <w:r w:rsidR="00832877" w:rsidRPr="00832877">
        <w:rPr>
          <w:rFonts w:ascii="Tahoma" w:hAnsi="Tahoma" w:cs="Tahoma"/>
          <w:b/>
          <w:sz w:val="22"/>
          <w:szCs w:val="22"/>
          <w:lang w:val="en-US"/>
        </w:rPr>
        <w:t>Vlieghuis</w:t>
      </w:r>
      <w:proofErr w:type="spellEnd"/>
      <w:r w:rsidR="00832877" w:rsidRPr="00832877">
        <w:rPr>
          <w:rFonts w:ascii="Tahoma" w:hAnsi="Tahoma" w:cs="Tahoma"/>
          <w:b/>
          <w:sz w:val="22"/>
          <w:szCs w:val="22"/>
          <w:lang w:val="en-US"/>
        </w:rPr>
        <w:t>.</w:t>
      </w:r>
    </w:p>
    <w:p w14:paraId="50602224" w14:textId="77777777" w:rsidR="00832877" w:rsidRPr="00832877" w:rsidRDefault="00832877" w:rsidP="00BF51AA">
      <w:pPr>
        <w:tabs>
          <w:tab w:val="left" w:pos="8789"/>
        </w:tabs>
        <w:ind w:right="1559"/>
        <w:rPr>
          <w:rFonts w:ascii="Tahoma" w:hAnsi="Tahoma" w:cs="Tahoma"/>
          <w:b/>
          <w:sz w:val="22"/>
          <w:szCs w:val="22"/>
          <w:lang w:val="en-US"/>
        </w:rPr>
      </w:pPr>
    </w:p>
    <w:p w14:paraId="0E3EAEFD" w14:textId="77777777" w:rsidR="00832877" w:rsidRPr="00832877" w:rsidRDefault="00832877" w:rsidP="00832877">
      <w:pPr>
        <w:tabs>
          <w:tab w:val="left" w:pos="8789"/>
        </w:tabs>
        <w:ind w:right="1559"/>
        <w:rPr>
          <w:rFonts w:ascii="Tahoma" w:hAnsi="Tahoma" w:cs="Tahoma"/>
          <w:bCs/>
          <w:sz w:val="22"/>
          <w:szCs w:val="22"/>
          <w:lang w:val="en-US"/>
        </w:rPr>
      </w:pPr>
      <w:r w:rsidRPr="00832877">
        <w:rPr>
          <w:rFonts w:ascii="Tahoma" w:hAnsi="Tahoma" w:cs="Tahoma"/>
          <w:bCs/>
          <w:sz w:val="22"/>
          <w:szCs w:val="22"/>
          <w:lang w:val="en-US"/>
        </w:rPr>
        <w:t xml:space="preserve">The GET H2 pipeline coming from </w:t>
      </w:r>
      <w:proofErr w:type="spellStart"/>
      <w:r w:rsidRPr="00832877">
        <w:rPr>
          <w:rFonts w:ascii="Tahoma" w:hAnsi="Tahoma" w:cs="Tahoma"/>
          <w:bCs/>
          <w:sz w:val="22"/>
          <w:szCs w:val="22"/>
          <w:lang w:val="en-US"/>
        </w:rPr>
        <w:t>Lingen</w:t>
      </w:r>
      <w:proofErr w:type="spellEnd"/>
      <w:r w:rsidRPr="00832877">
        <w:rPr>
          <w:rFonts w:ascii="Tahoma" w:hAnsi="Tahoma" w:cs="Tahoma"/>
          <w:bCs/>
          <w:sz w:val="22"/>
          <w:szCs w:val="22"/>
          <w:lang w:val="en-US"/>
        </w:rPr>
        <w:t xml:space="preserve"> will be extended via a new 40-kilometre pipeline from Dorsten to Duisburg-Walsum, where it will connect to the steelworks. To </w:t>
      </w:r>
      <w:proofErr w:type="gramStart"/>
      <w:r w:rsidRPr="00832877">
        <w:rPr>
          <w:rFonts w:ascii="Tahoma" w:hAnsi="Tahoma" w:cs="Tahoma"/>
          <w:bCs/>
          <w:sz w:val="22"/>
          <w:szCs w:val="22"/>
          <w:lang w:val="en-US"/>
        </w:rPr>
        <w:t>open up</w:t>
      </w:r>
      <w:proofErr w:type="gramEnd"/>
      <w:r w:rsidRPr="00832877">
        <w:rPr>
          <w:rFonts w:ascii="Tahoma" w:hAnsi="Tahoma" w:cs="Tahoma"/>
          <w:bCs/>
          <w:sz w:val="22"/>
          <w:szCs w:val="22"/>
          <w:lang w:val="en-US"/>
        </w:rPr>
        <w:t xml:space="preserve"> the import route, existing pipelines between </w:t>
      </w:r>
      <w:proofErr w:type="spellStart"/>
      <w:r w:rsidRPr="00832877">
        <w:rPr>
          <w:rFonts w:ascii="Tahoma" w:hAnsi="Tahoma" w:cs="Tahoma"/>
          <w:bCs/>
          <w:sz w:val="22"/>
          <w:szCs w:val="22"/>
          <w:lang w:val="en-US"/>
        </w:rPr>
        <w:t>Vlieghuis</w:t>
      </w:r>
      <w:proofErr w:type="spellEnd"/>
      <w:r w:rsidRPr="00832877">
        <w:rPr>
          <w:rFonts w:ascii="Tahoma" w:hAnsi="Tahoma" w:cs="Tahoma"/>
          <w:bCs/>
          <w:sz w:val="22"/>
          <w:szCs w:val="22"/>
          <w:lang w:val="en-US"/>
        </w:rPr>
        <w:t xml:space="preserve"> in the Netherlands and </w:t>
      </w:r>
      <w:proofErr w:type="spellStart"/>
      <w:r w:rsidRPr="00832877">
        <w:rPr>
          <w:rFonts w:ascii="Tahoma" w:hAnsi="Tahoma" w:cs="Tahoma"/>
          <w:bCs/>
          <w:sz w:val="22"/>
          <w:szCs w:val="22"/>
          <w:lang w:val="en-US"/>
        </w:rPr>
        <w:t>Kalle</w:t>
      </w:r>
      <w:proofErr w:type="spellEnd"/>
      <w:r w:rsidRPr="00832877">
        <w:rPr>
          <w:rFonts w:ascii="Tahoma" w:hAnsi="Tahoma" w:cs="Tahoma"/>
          <w:bCs/>
          <w:sz w:val="22"/>
          <w:szCs w:val="22"/>
          <w:lang w:val="en-US"/>
        </w:rPr>
        <w:t xml:space="preserve"> (</w:t>
      </w:r>
      <w:proofErr w:type="spellStart"/>
      <w:r w:rsidRPr="00832877">
        <w:rPr>
          <w:rFonts w:ascii="Tahoma" w:hAnsi="Tahoma" w:cs="Tahoma"/>
          <w:bCs/>
          <w:sz w:val="22"/>
          <w:szCs w:val="22"/>
          <w:lang w:val="en-US"/>
        </w:rPr>
        <w:t>Grafschaft</w:t>
      </w:r>
      <w:proofErr w:type="spellEnd"/>
      <w:r w:rsidRPr="00832877">
        <w:rPr>
          <w:rFonts w:ascii="Tahoma" w:hAnsi="Tahoma" w:cs="Tahoma"/>
          <w:bCs/>
          <w:sz w:val="22"/>
          <w:szCs w:val="22"/>
          <w:lang w:val="en-US"/>
        </w:rPr>
        <w:t xml:space="preserve"> </w:t>
      </w:r>
      <w:proofErr w:type="spellStart"/>
      <w:r w:rsidRPr="00832877">
        <w:rPr>
          <w:rFonts w:ascii="Tahoma" w:hAnsi="Tahoma" w:cs="Tahoma"/>
          <w:bCs/>
          <w:sz w:val="22"/>
          <w:szCs w:val="22"/>
          <w:lang w:val="en-US"/>
        </w:rPr>
        <w:t>Bentheim</w:t>
      </w:r>
      <w:proofErr w:type="spellEnd"/>
      <w:r w:rsidRPr="00832877">
        <w:rPr>
          <w:rFonts w:ascii="Tahoma" w:hAnsi="Tahoma" w:cs="Tahoma"/>
          <w:bCs/>
          <w:sz w:val="22"/>
          <w:szCs w:val="22"/>
          <w:lang w:val="en-US"/>
        </w:rPr>
        <w:t xml:space="preserve">, Lower Saxony) and onwards to </w:t>
      </w:r>
      <w:proofErr w:type="spellStart"/>
      <w:r w:rsidRPr="00832877">
        <w:rPr>
          <w:rFonts w:ascii="Tahoma" w:hAnsi="Tahoma" w:cs="Tahoma"/>
          <w:bCs/>
          <w:sz w:val="22"/>
          <w:szCs w:val="22"/>
          <w:lang w:val="en-US"/>
        </w:rPr>
        <w:t>Ochtrup</w:t>
      </w:r>
      <w:proofErr w:type="spellEnd"/>
      <w:r w:rsidRPr="00832877">
        <w:rPr>
          <w:rFonts w:ascii="Tahoma" w:hAnsi="Tahoma" w:cs="Tahoma"/>
          <w:bCs/>
          <w:sz w:val="22"/>
          <w:szCs w:val="22"/>
          <w:lang w:val="en-US"/>
        </w:rPr>
        <w:t xml:space="preserve"> will be converted to transport hydrogen and connected to the GET H2 pipeline system. All pipeline sections are scheduled to be operational in 2027, with thyssenkrupp Steel to be connected in 2028.</w:t>
      </w:r>
    </w:p>
    <w:p w14:paraId="15CBC574" w14:textId="77777777" w:rsidR="00832877" w:rsidRPr="00832877" w:rsidRDefault="00832877" w:rsidP="00832877">
      <w:pPr>
        <w:tabs>
          <w:tab w:val="left" w:pos="8789"/>
        </w:tabs>
        <w:ind w:right="1559"/>
        <w:rPr>
          <w:rFonts w:ascii="Tahoma" w:hAnsi="Tahoma" w:cs="Tahoma"/>
          <w:bCs/>
          <w:sz w:val="22"/>
          <w:szCs w:val="22"/>
          <w:lang w:val="en-US"/>
        </w:rPr>
      </w:pPr>
    </w:p>
    <w:p w14:paraId="4562A6B1" w14:textId="620C7C66" w:rsidR="00832877" w:rsidRPr="00832877" w:rsidRDefault="00832877" w:rsidP="00832877">
      <w:pPr>
        <w:tabs>
          <w:tab w:val="left" w:pos="8789"/>
        </w:tabs>
        <w:ind w:right="1559"/>
        <w:rPr>
          <w:rFonts w:ascii="Tahoma" w:hAnsi="Tahoma" w:cs="Tahoma"/>
          <w:bCs/>
          <w:sz w:val="22"/>
          <w:szCs w:val="22"/>
          <w:lang w:val="en-US"/>
        </w:rPr>
      </w:pPr>
      <w:r w:rsidRPr="00832877">
        <w:rPr>
          <w:rFonts w:ascii="Tahoma" w:hAnsi="Tahoma" w:cs="Tahoma"/>
          <w:bCs/>
          <w:sz w:val="22"/>
          <w:szCs w:val="22"/>
          <w:lang w:val="en-US"/>
        </w:rPr>
        <w:t xml:space="preserve">"With this contract, the hydrogen economy in </w:t>
      </w:r>
      <w:r>
        <w:rPr>
          <w:rFonts w:ascii="Tahoma" w:hAnsi="Tahoma" w:cs="Tahoma"/>
          <w:bCs/>
          <w:sz w:val="22"/>
          <w:szCs w:val="22"/>
          <w:lang w:val="en-US"/>
        </w:rPr>
        <w:t>North Rhine-Westphalia</w:t>
      </w:r>
      <w:r w:rsidRPr="00832877">
        <w:rPr>
          <w:rFonts w:ascii="Tahoma" w:hAnsi="Tahoma" w:cs="Tahoma"/>
          <w:bCs/>
          <w:sz w:val="22"/>
          <w:szCs w:val="22"/>
          <w:lang w:val="en-US"/>
        </w:rPr>
        <w:t xml:space="preserve"> and Germany continues to take shape," the companies </w:t>
      </w:r>
      <w:proofErr w:type="spellStart"/>
      <w:r w:rsidRPr="00832877">
        <w:rPr>
          <w:rFonts w:ascii="Tahoma" w:hAnsi="Tahoma" w:cs="Tahoma"/>
          <w:bCs/>
          <w:sz w:val="22"/>
          <w:szCs w:val="22"/>
          <w:lang w:val="en-US"/>
        </w:rPr>
        <w:t>emphasise</w:t>
      </w:r>
      <w:proofErr w:type="spellEnd"/>
      <w:r w:rsidRPr="00832877">
        <w:rPr>
          <w:rFonts w:ascii="Tahoma" w:hAnsi="Tahoma" w:cs="Tahoma"/>
          <w:bCs/>
          <w:sz w:val="22"/>
          <w:szCs w:val="22"/>
          <w:lang w:val="en-US"/>
        </w:rPr>
        <w:t>. "We are thus creating the opportunity to continue preparing the building blocks despite the fact that political decisions are still pending." The pipelines are to be part of the hydrogen core network, the financing of which is not expected to be officially decided until March in the amendment to the Energy Industry Act.</w:t>
      </w:r>
    </w:p>
    <w:p w14:paraId="74A1ACF0" w14:textId="77777777" w:rsidR="00832877" w:rsidRPr="00832877" w:rsidRDefault="00832877" w:rsidP="00832877">
      <w:pPr>
        <w:tabs>
          <w:tab w:val="left" w:pos="8789"/>
        </w:tabs>
        <w:ind w:right="1559"/>
        <w:rPr>
          <w:rFonts w:ascii="Tahoma" w:hAnsi="Tahoma" w:cs="Tahoma"/>
          <w:bCs/>
          <w:sz w:val="22"/>
          <w:szCs w:val="22"/>
          <w:lang w:val="en-US"/>
        </w:rPr>
      </w:pPr>
    </w:p>
    <w:p w14:paraId="15C2FE43" w14:textId="79746ED1" w:rsidR="00991F8D" w:rsidRPr="00832877" w:rsidRDefault="00832877" w:rsidP="00832877">
      <w:pPr>
        <w:tabs>
          <w:tab w:val="left" w:pos="8789"/>
        </w:tabs>
        <w:ind w:right="1559"/>
        <w:rPr>
          <w:rFonts w:ascii="Tahoma" w:hAnsi="Tahoma" w:cs="Tahoma"/>
          <w:bCs/>
          <w:sz w:val="22"/>
          <w:szCs w:val="22"/>
          <w:lang w:val="en-US"/>
        </w:rPr>
      </w:pPr>
      <w:r w:rsidRPr="00832877">
        <w:rPr>
          <w:rFonts w:ascii="Tahoma" w:hAnsi="Tahoma" w:cs="Tahoma"/>
          <w:bCs/>
          <w:sz w:val="22"/>
          <w:szCs w:val="22"/>
          <w:lang w:val="en-US"/>
        </w:rPr>
        <w:t>The contract that has now been signed regulates the conversion and construction of the hydrogen pipelines as well as the mutual rights and obligations of the contractual partners until the start of operations. In addition, the necessary starting points for cooperation between the project partners in the future market for non-discriminatory network access have been established.</w:t>
      </w:r>
    </w:p>
    <w:p w14:paraId="74A0FB45" w14:textId="6851BA2C" w:rsidR="00991F8D" w:rsidRDefault="00605267" w:rsidP="00991F8D">
      <w:pPr>
        <w:tabs>
          <w:tab w:val="left" w:pos="8789"/>
        </w:tabs>
        <w:ind w:right="1559"/>
        <w:rPr>
          <w:rFonts w:ascii="Tahoma" w:hAnsi="Tahoma" w:cs="Tahoma"/>
          <w:bCs/>
          <w:sz w:val="22"/>
          <w:szCs w:val="22"/>
        </w:rPr>
      </w:pPr>
      <w:r>
        <w:rPr>
          <w:rFonts w:ascii="Tahoma" w:hAnsi="Tahoma" w:cs="Tahoma"/>
          <w:bCs/>
          <w:noProof/>
          <w:sz w:val="22"/>
          <w:szCs w:val="22"/>
        </w:rPr>
        <w:lastRenderedPageBreak/>
        <w:drawing>
          <wp:inline distT="0" distB="0" distL="0" distR="0" wp14:anchorId="22601DD3" wp14:editId="26713989">
            <wp:extent cx="5441909" cy="3680178"/>
            <wp:effectExtent l="0" t="0" r="0" b="3175"/>
            <wp:docPr id="455301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0195" name="Grafik 45530195"/>
                    <pic:cNvPicPr/>
                  </pic:nvPicPr>
                  <pic:blipFill>
                    <a:blip r:embed="rId10">
                      <a:extLst>
                        <a:ext uri="{28A0092B-C50C-407E-A947-70E740481C1C}">
                          <a14:useLocalDpi xmlns:a14="http://schemas.microsoft.com/office/drawing/2010/main" val="0"/>
                        </a:ext>
                      </a:extLst>
                    </a:blip>
                    <a:stretch>
                      <a:fillRect/>
                    </a:stretch>
                  </pic:blipFill>
                  <pic:spPr>
                    <a:xfrm>
                      <a:off x="0" y="0"/>
                      <a:ext cx="5463923" cy="3695066"/>
                    </a:xfrm>
                    <a:prstGeom prst="rect">
                      <a:avLst/>
                    </a:prstGeom>
                  </pic:spPr>
                </pic:pic>
              </a:graphicData>
            </a:graphic>
          </wp:inline>
        </w:drawing>
      </w:r>
    </w:p>
    <w:p w14:paraId="35B6C697" w14:textId="77777777" w:rsidR="00605267" w:rsidRDefault="00605267" w:rsidP="00991F8D">
      <w:pPr>
        <w:tabs>
          <w:tab w:val="left" w:pos="8789"/>
        </w:tabs>
        <w:ind w:right="1559"/>
        <w:rPr>
          <w:rFonts w:ascii="Tahoma" w:hAnsi="Tahoma" w:cs="Tahoma"/>
          <w:bCs/>
          <w:sz w:val="22"/>
          <w:szCs w:val="22"/>
        </w:rPr>
      </w:pPr>
    </w:p>
    <w:p w14:paraId="0EC2A9C6" w14:textId="253D54FC" w:rsidR="00605267" w:rsidRPr="00EC6DBA" w:rsidRDefault="00EC6DBA" w:rsidP="00991F8D">
      <w:pPr>
        <w:tabs>
          <w:tab w:val="left" w:pos="8789"/>
        </w:tabs>
        <w:ind w:right="1559"/>
        <w:rPr>
          <w:rFonts w:ascii="Tahoma" w:hAnsi="Tahoma" w:cs="Tahoma"/>
          <w:bCs/>
          <w:sz w:val="22"/>
          <w:szCs w:val="22"/>
          <w:lang w:val="en-US"/>
        </w:rPr>
      </w:pPr>
      <w:r w:rsidRPr="00EC6DBA">
        <w:rPr>
          <w:rFonts w:ascii="Tahoma" w:hAnsi="Tahoma" w:cs="Tahoma"/>
          <w:b/>
          <w:sz w:val="22"/>
          <w:szCs w:val="22"/>
          <w:lang w:val="en-US"/>
        </w:rPr>
        <w:t xml:space="preserve">Caption: </w:t>
      </w:r>
      <w:r w:rsidRPr="00EC6DBA">
        <w:rPr>
          <w:rFonts w:ascii="Tahoma" w:hAnsi="Tahoma" w:cs="Tahoma"/>
          <w:bCs/>
          <w:sz w:val="22"/>
          <w:szCs w:val="22"/>
          <w:lang w:val="en-US"/>
        </w:rPr>
        <w:t xml:space="preserve">The connection of thyssenkrupp Steel to the GET H2 network and the import route via the Netherlands has now been </w:t>
      </w:r>
      <w:proofErr w:type="spellStart"/>
      <w:r w:rsidRPr="00EC6DBA">
        <w:rPr>
          <w:rFonts w:ascii="Tahoma" w:hAnsi="Tahoma" w:cs="Tahoma"/>
          <w:bCs/>
          <w:sz w:val="22"/>
          <w:szCs w:val="22"/>
          <w:lang w:val="en-US"/>
        </w:rPr>
        <w:t>concretised</w:t>
      </w:r>
      <w:proofErr w:type="spellEnd"/>
      <w:r w:rsidRPr="00EC6DBA">
        <w:rPr>
          <w:rFonts w:ascii="Tahoma" w:hAnsi="Tahoma" w:cs="Tahoma"/>
          <w:bCs/>
          <w:sz w:val="22"/>
          <w:szCs w:val="22"/>
          <w:lang w:val="en-US"/>
        </w:rPr>
        <w:t xml:space="preserve"> in a </w:t>
      </w:r>
      <w:proofErr w:type="spellStart"/>
      <w:r w:rsidRPr="00EC6DBA">
        <w:rPr>
          <w:rFonts w:ascii="Tahoma" w:hAnsi="Tahoma" w:cs="Tahoma"/>
          <w:bCs/>
          <w:sz w:val="22"/>
          <w:szCs w:val="22"/>
          <w:lang w:val="en-US"/>
        </w:rPr>
        <w:t>realisation</w:t>
      </w:r>
      <w:proofErr w:type="spellEnd"/>
      <w:r w:rsidRPr="00EC6DBA">
        <w:rPr>
          <w:rFonts w:ascii="Tahoma" w:hAnsi="Tahoma" w:cs="Tahoma"/>
          <w:bCs/>
          <w:sz w:val="22"/>
          <w:szCs w:val="22"/>
          <w:lang w:val="en-US"/>
        </w:rPr>
        <w:t xml:space="preserve"> agreement with </w:t>
      </w:r>
      <w:proofErr w:type="spellStart"/>
      <w:r w:rsidRPr="00EC6DBA">
        <w:rPr>
          <w:rFonts w:ascii="Tahoma" w:hAnsi="Tahoma" w:cs="Tahoma"/>
          <w:bCs/>
          <w:sz w:val="22"/>
          <w:szCs w:val="22"/>
          <w:lang w:val="en-US"/>
        </w:rPr>
        <w:t>Nowega</w:t>
      </w:r>
      <w:proofErr w:type="spellEnd"/>
      <w:r w:rsidRPr="00EC6DBA">
        <w:rPr>
          <w:rFonts w:ascii="Tahoma" w:hAnsi="Tahoma" w:cs="Tahoma"/>
          <w:bCs/>
          <w:sz w:val="22"/>
          <w:szCs w:val="22"/>
          <w:lang w:val="en-US"/>
        </w:rPr>
        <w:t xml:space="preserve">, OGE and </w:t>
      </w:r>
      <w:proofErr w:type="spellStart"/>
      <w:r w:rsidRPr="00EC6DBA">
        <w:rPr>
          <w:rFonts w:ascii="Tahoma" w:hAnsi="Tahoma" w:cs="Tahoma"/>
          <w:bCs/>
          <w:sz w:val="22"/>
          <w:szCs w:val="22"/>
          <w:lang w:val="en-US"/>
        </w:rPr>
        <w:t>Thyssengas</w:t>
      </w:r>
      <w:proofErr w:type="spellEnd"/>
      <w:r w:rsidRPr="00EC6DBA">
        <w:rPr>
          <w:rFonts w:ascii="Tahoma" w:hAnsi="Tahoma" w:cs="Tahoma"/>
          <w:bCs/>
          <w:sz w:val="22"/>
          <w:szCs w:val="22"/>
          <w:lang w:val="en-US"/>
        </w:rPr>
        <w:t>. The other parts of the GET H2 network include the connection of electrolysis plants and other users and networks in North Rhine-Westphalia and Lower Saxony.</w:t>
      </w:r>
    </w:p>
    <w:p w14:paraId="5D3788EF" w14:textId="77777777" w:rsidR="00605267" w:rsidRPr="00EC6DBA" w:rsidRDefault="00605267" w:rsidP="00BF51AA">
      <w:pPr>
        <w:tabs>
          <w:tab w:val="left" w:pos="8789"/>
        </w:tabs>
        <w:ind w:right="1559"/>
        <w:rPr>
          <w:rFonts w:ascii="Tahoma" w:hAnsi="Tahoma" w:cs="Tahoma"/>
          <w:b/>
          <w:sz w:val="22"/>
          <w:szCs w:val="22"/>
          <w:lang w:val="en-US"/>
        </w:rPr>
      </w:pPr>
    </w:p>
    <w:p w14:paraId="61AC6068" w14:textId="77777777" w:rsidR="00605267" w:rsidRPr="00EC6DBA" w:rsidRDefault="00605267" w:rsidP="00BF51AA">
      <w:pPr>
        <w:tabs>
          <w:tab w:val="left" w:pos="8789"/>
        </w:tabs>
        <w:ind w:right="1559"/>
        <w:rPr>
          <w:rFonts w:ascii="Tahoma" w:hAnsi="Tahoma" w:cs="Tahoma"/>
          <w:b/>
          <w:sz w:val="22"/>
          <w:szCs w:val="22"/>
          <w:lang w:val="en-US"/>
        </w:rPr>
      </w:pPr>
    </w:p>
    <w:p w14:paraId="0C9CE86E" w14:textId="4B2B9AB0" w:rsidR="00BF51AA" w:rsidRPr="008E5EBD" w:rsidRDefault="00EC6DBA" w:rsidP="00BF51AA">
      <w:pPr>
        <w:tabs>
          <w:tab w:val="left" w:pos="8789"/>
        </w:tabs>
        <w:ind w:right="1559"/>
        <w:rPr>
          <w:rFonts w:ascii="Tahoma" w:hAnsi="Tahoma" w:cs="Tahoma"/>
          <w:b/>
          <w:sz w:val="22"/>
          <w:szCs w:val="22"/>
          <w:lang w:val="en-US"/>
        </w:rPr>
      </w:pPr>
      <w:r w:rsidRPr="008E5EBD">
        <w:rPr>
          <w:rFonts w:ascii="Tahoma" w:hAnsi="Tahoma" w:cs="Tahoma"/>
          <w:b/>
          <w:sz w:val="22"/>
          <w:szCs w:val="22"/>
          <w:lang w:val="en-US"/>
        </w:rPr>
        <w:t>Press contact</w:t>
      </w:r>
      <w:r w:rsidR="00BF51AA" w:rsidRPr="008E5EBD">
        <w:rPr>
          <w:rFonts w:ascii="Tahoma" w:hAnsi="Tahoma" w:cs="Tahoma"/>
          <w:b/>
          <w:sz w:val="22"/>
          <w:szCs w:val="22"/>
          <w:lang w:val="en-US"/>
        </w:rPr>
        <w:t>:</w:t>
      </w:r>
    </w:p>
    <w:p w14:paraId="7A8D6BBF" w14:textId="77777777" w:rsidR="00BF51AA" w:rsidRPr="008E5EBD" w:rsidRDefault="00BF51AA" w:rsidP="00BF51AA">
      <w:pPr>
        <w:tabs>
          <w:tab w:val="left" w:pos="8789"/>
        </w:tabs>
        <w:ind w:right="1559"/>
        <w:rPr>
          <w:rFonts w:ascii="Tahoma" w:hAnsi="Tahoma" w:cs="Tahoma"/>
          <w:b/>
          <w:sz w:val="22"/>
          <w:szCs w:val="22"/>
          <w:lang w:val="en-US"/>
        </w:rPr>
      </w:pPr>
    </w:p>
    <w:p w14:paraId="6E7E28B2" w14:textId="24471D3B" w:rsidR="00BF51AA" w:rsidRPr="008E5EBD" w:rsidRDefault="00B302D2" w:rsidP="00B302D2">
      <w:pPr>
        <w:tabs>
          <w:tab w:val="left" w:pos="3969"/>
          <w:tab w:val="left" w:pos="6663"/>
          <w:tab w:val="left" w:pos="8789"/>
        </w:tabs>
        <w:ind w:right="1559"/>
        <w:rPr>
          <w:rFonts w:ascii="Tahoma" w:hAnsi="Tahoma" w:cs="Tahoma"/>
          <w:b/>
          <w:i/>
          <w:sz w:val="22"/>
          <w:szCs w:val="22"/>
          <w:lang w:val="en-US"/>
        </w:rPr>
      </w:pPr>
      <w:proofErr w:type="spellStart"/>
      <w:r w:rsidRPr="008E5EBD">
        <w:rPr>
          <w:rFonts w:ascii="Tahoma" w:hAnsi="Tahoma" w:cs="Tahoma"/>
          <w:b/>
          <w:i/>
          <w:sz w:val="22"/>
          <w:szCs w:val="22"/>
          <w:lang w:val="en-US"/>
        </w:rPr>
        <w:t>Nowega</w:t>
      </w:r>
      <w:proofErr w:type="spellEnd"/>
      <w:r w:rsidRPr="008E5EBD">
        <w:rPr>
          <w:rFonts w:ascii="Tahoma" w:hAnsi="Tahoma" w:cs="Tahoma"/>
          <w:b/>
          <w:i/>
          <w:sz w:val="22"/>
          <w:szCs w:val="22"/>
          <w:lang w:val="en-US"/>
        </w:rPr>
        <w:t xml:space="preserve"> </w:t>
      </w:r>
      <w:r w:rsidRPr="008E5EBD">
        <w:rPr>
          <w:rFonts w:ascii="Tahoma" w:hAnsi="Tahoma" w:cs="Tahoma"/>
          <w:b/>
          <w:i/>
          <w:sz w:val="22"/>
          <w:szCs w:val="22"/>
          <w:lang w:val="en-US"/>
        </w:rPr>
        <w:tab/>
      </w:r>
      <w:r w:rsidR="00BF51AA" w:rsidRPr="008E5EBD">
        <w:rPr>
          <w:rFonts w:ascii="Tahoma" w:hAnsi="Tahoma" w:cs="Tahoma"/>
          <w:b/>
          <w:bCs/>
          <w:i/>
          <w:iCs/>
          <w:sz w:val="22"/>
          <w:szCs w:val="22"/>
          <w:lang w:val="en-US"/>
        </w:rPr>
        <w:t>OGE</w:t>
      </w:r>
      <w:r w:rsidR="00BF51AA" w:rsidRPr="008E5EBD">
        <w:rPr>
          <w:rFonts w:ascii="Tahoma" w:hAnsi="Tahoma" w:cs="Tahoma"/>
          <w:b/>
          <w:bCs/>
          <w:i/>
          <w:iCs/>
          <w:sz w:val="22"/>
          <w:szCs w:val="22"/>
          <w:lang w:val="en-US"/>
        </w:rPr>
        <w:tab/>
      </w:r>
    </w:p>
    <w:p w14:paraId="78EC194A" w14:textId="57392272" w:rsidR="00BF51AA" w:rsidRPr="008E5EBD" w:rsidRDefault="00B302D2" w:rsidP="00B302D2">
      <w:pPr>
        <w:tabs>
          <w:tab w:val="left" w:pos="3969"/>
          <w:tab w:val="left" w:pos="6663"/>
          <w:tab w:val="left" w:pos="8789"/>
        </w:tabs>
        <w:ind w:right="1559"/>
        <w:rPr>
          <w:rFonts w:ascii="Tahoma" w:hAnsi="Tahoma" w:cs="Tahoma"/>
          <w:sz w:val="22"/>
          <w:szCs w:val="22"/>
          <w:lang w:val="en-US"/>
        </w:rPr>
      </w:pPr>
      <w:r w:rsidRPr="008E5EBD">
        <w:rPr>
          <w:rFonts w:ascii="Tahoma" w:hAnsi="Tahoma" w:cs="Tahoma"/>
          <w:sz w:val="22"/>
          <w:szCs w:val="22"/>
          <w:lang w:val="en-US"/>
        </w:rPr>
        <w:t>Kai Tenzer</w:t>
      </w:r>
      <w:r w:rsidRPr="008E5EBD">
        <w:rPr>
          <w:rFonts w:ascii="Tahoma" w:hAnsi="Tahoma" w:cs="Tahoma"/>
          <w:sz w:val="22"/>
          <w:szCs w:val="22"/>
          <w:lang w:val="en-US"/>
        </w:rPr>
        <w:tab/>
      </w:r>
      <w:r w:rsidR="00A168C1" w:rsidRPr="008E5EBD">
        <w:rPr>
          <w:rFonts w:ascii="Tahoma" w:hAnsi="Tahoma" w:cs="Tahoma"/>
          <w:sz w:val="22"/>
          <w:szCs w:val="22"/>
          <w:lang w:val="en-US"/>
        </w:rPr>
        <w:t>Kristian Peters-Lach</w:t>
      </w:r>
      <w:r w:rsidR="00BF51AA" w:rsidRPr="008E5EBD">
        <w:rPr>
          <w:rFonts w:ascii="Tahoma" w:hAnsi="Tahoma" w:cs="Tahoma"/>
          <w:sz w:val="22"/>
          <w:szCs w:val="22"/>
          <w:lang w:val="en-US"/>
        </w:rPr>
        <w:tab/>
      </w:r>
    </w:p>
    <w:p w14:paraId="149329FD" w14:textId="45EB4A3A" w:rsidR="00BF51AA" w:rsidRPr="008E5EBD" w:rsidRDefault="00B302D2" w:rsidP="00B302D2">
      <w:pPr>
        <w:tabs>
          <w:tab w:val="left" w:pos="3969"/>
          <w:tab w:val="left" w:pos="6663"/>
          <w:tab w:val="left" w:pos="8789"/>
        </w:tabs>
        <w:ind w:right="1559"/>
        <w:rPr>
          <w:rFonts w:ascii="Tahoma" w:hAnsi="Tahoma" w:cs="Tahoma"/>
          <w:sz w:val="22"/>
          <w:szCs w:val="22"/>
          <w:lang w:val="en-US"/>
        </w:rPr>
      </w:pPr>
      <w:r w:rsidRPr="008E5EBD">
        <w:rPr>
          <w:rFonts w:ascii="Tahoma" w:hAnsi="Tahoma" w:cs="Tahoma"/>
          <w:sz w:val="22"/>
          <w:szCs w:val="22"/>
          <w:lang w:val="en-US"/>
        </w:rPr>
        <w:t xml:space="preserve">presse@nowega.de </w:t>
      </w:r>
      <w:r w:rsidRPr="008E5EBD">
        <w:rPr>
          <w:rFonts w:ascii="Tahoma" w:hAnsi="Tahoma" w:cs="Tahoma"/>
          <w:sz w:val="22"/>
          <w:szCs w:val="22"/>
          <w:lang w:val="en-US"/>
        </w:rPr>
        <w:tab/>
      </w:r>
      <w:r w:rsidR="00A168C1" w:rsidRPr="008E5EBD">
        <w:rPr>
          <w:rFonts w:ascii="Tahoma" w:hAnsi="Tahoma" w:cs="Tahoma"/>
          <w:sz w:val="22"/>
          <w:szCs w:val="22"/>
          <w:lang w:val="en-US"/>
        </w:rPr>
        <w:t>Kristian.peters-lach</w:t>
      </w:r>
      <w:r w:rsidR="00BF51AA" w:rsidRPr="008E5EBD">
        <w:rPr>
          <w:rFonts w:ascii="Tahoma" w:hAnsi="Tahoma" w:cs="Tahoma"/>
          <w:sz w:val="22"/>
          <w:szCs w:val="22"/>
          <w:lang w:val="en-US"/>
        </w:rPr>
        <w:t>@oge.net</w:t>
      </w:r>
      <w:r w:rsidR="00BF51AA" w:rsidRPr="008E5EBD">
        <w:rPr>
          <w:rFonts w:ascii="Tahoma" w:hAnsi="Tahoma" w:cs="Tahoma"/>
          <w:sz w:val="22"/>
          <w:szCs w:val="22"/>
          <w:lang w:val="en-US"/>
        </w:rPr>
        <w:tab/>
      </w:r>
    </w:p>
    <w:p w14:paraId="6CBE9D5C" w14:textId="0207404D" w:rsidR="00BF51AA" w:rsidRPr="008E5EBD" w:rsidRDefault="00EC6DBA" w:rsidP="00B302D2">
      <w:pPr>
        <w:tabs>
          <w:tab w:val="left" w:pos="3969"/>
          <w:tab w:val="left" w:pos="6663"/>
          <w:tab w:val="left" w:pos="8789"/>
        </w:tabs>
        <w:ind w:right="1559"/>
        <w:rPr>
          <w:rFonts w:ascii="Tahoma" w:hAnsi="Tahoma" w:cs="Tahoma"/>
          <w:sz w:val="22"/>
          <w:szCs w:val="22"/>
          <w:lang w:val="en-US"/>
        </w:rPr>
      </w:pPr>
      <w:r w:rsidRPr="008E5EBD">
        <w:rPr>
          <w:rFonts w:ascii="Tahoma" w:hAnsi="Tahoma" w:cs="Tahoma"/>
          <w:sz w:val="22"/>
          <w:szCs w:val="22"/>
          <w:lang w:val="en-US"/>
        </w:rPr>
        <w:t xml:space="preserve">+49 </w:t>
      </w:r>
      <w:r w:rsidR="00B302D2" w:rsidRPr="008E5EBD">
        <w:rPr>
          <w:rFonts w:ascii="Tahoma" w:hAnsi="Tahoma" w:cs="Tahoma"/>
          <w:sz w:val="22"/>
          <w:szCs w:val="22"/>
          <w:lang w:val="en-US"/>
        </w:rPr>
        <w:t>251 60998-345</w:t>
      </w:r>
      <w:r w:rsidR="00B302D2" w:rsidRPr="008E5EBD">
        <w:rPr>
          <w:rFonts w:ascii="Tahoma" w:hAnsi="Tahoma" w:cs="Tahoma"/>
          <w:sz w:val="22"/>
          <w:szCs w:val="22"/>
          <w:lang w:val="en-US"/>
        </w:rPr>
        <w:tab/>
      </w:r>
      <w:r w:rsidRPr="008E5EBD">
        <w:rPr>
          <w:rFonts w:ascii="Tahoma" w:hAnsi="Tahoma" w:cs="Tahoma"/>
          <w:sz w:val="22"/>
          <w:szCs w:val="22"/>
          <w:lang w:val="en-US"/>
        </w:rPr>
        <w:t xml:space="preserve">+49 </w:t>
      </w:r>
      <w:r w:rsidR="00BF51AA" w:rsidRPr="008E5EBD">
        <w:rPr>
          <w:rFonts w:ascii="Tahoma" w:hAnsi="Tahoma" w:cs="Tahoma"/>
          <w:sz w:val="22"/>
          <w:szCs w:val="22"/>
          <w:lang w:val="en-US"/>
        </w:rPr>
        <w:t>201 3642-12</w:t>
      </w:r>
      <w:r w:rsidR="00A168C1" w:rsidRPr="008E5EBD">
        <w:rPr>
          <w:rFonts w:ascii="Tahoma" w:hAnsi="Tahoma" w:cs="Tahoma"/>
          <w:sz w:val="22"/>
          <w:szCs w:val="22"/>
          <w:lang w:val="en-US"/>
        </w:rPr>
        <w:t>62</w:t>
      </w:r>
    </w:p>
    <w:p w14:paraId="5A5CC7D5" w14:textId="77777777" w:rsidR="00B302D2" w:rsidRPr="008E5EBD" w:rsidRDefault="00B302D2" w:rsidP="00B302D2">
      <w:pPr>
        <w:tabs>
          <w:tab w:val="left" w:pos="3969"/>
          <w:tab w:val="left" w:pos="6663"/>
          <w:tab w:val="left" w:pos="8789"/>
        </w:tabs>
        <w:ind w:right="1559"/>
        <w:rPr>
          <w:rFonts w:ascii="Tahoma" w:hAnsi="Tahoma" w:cs="Tahoma"/>
          <w:sz w:val="22"/>
          <w:szCs w:val="22"/>
          <w:lang w:val="en-US"/>
        </w:rPr>
      </w:pPr>
    </w:p>
    <w:p w14:paraId="0E7056F2" w14:textId="77777777" w:rsidR="00B302D2" w:rsidRPr="008E5EBD" w:rsidRDefault="00B302D2" w:rsidP="00B302D2">
      <w:pPr>
        <w:tabs>
          <w:tab w:val="left" w:pos="3969"/>
          <w:tab w:val="left" w:pos="6663"/>
          <w:tab w:val="left" w:pos="8789"/>
        </w:tabs>
        <w:ind w:right="1559"/>
        <w:rPr>
          <w:rFonts w:ascii="Tahoma" w:hAnsi="Tahoma" w:cs="Tahoma"/>
          <w:sz w:val="22"/>
          <w:szCs w:val="22"/>
          <w:lang w:val="en-US"/>
        </w:rPr>
      </w:pPr>
    </w:p>
    <w:p w14:paraId="6A188DA6" w14:textId="2BC76039" w:rsidR="00B302D2" w:rsidRPr="008E5EBD" w:rsidRDefault="003717B1" w:rsidP="00B302D2">
      <w:pPr>
        <w:tabs>
          <w:tab w:val="left" w:pos="3969"/>
          <w:tab w:val="left" w:pos="6663"/>
          <w:tab w:val="left" w:pos="8789"/>
        </w:tabs>
        <w:ind w:right="-6"/>
        <w:rPr>
          <w:rFonts w:ascii="Tahoma" w:hAnsi="Tahoma" w:cs="Tahoma"/>
          <w:b/>
          <w:bCs/>
          <w:i/>
          <w:iCs/>
          <w:sz w:val="22"/>
          <w:szCs w:val="22"/>
          <w:lang w:val="en-US"/>
        </w:rPr>
      </w:pPr>
      <w:r w:rsidRPr="008E5EBD">
        <w:rPr>
          <w:rFonts w:ascii="Tahoma" w:hAnsi="Tahoma" w:cs="Tahoma"/>
          <w:b/>
          <w:bCs/>
          <w:i/>
          <w:iCs/>
          <w:sz w:val="22"/>
          <w:szCs w:val="22"/>
          <w:lang w:val="en-US"/>
        </w:rPr>
        <w:t>t</w:t>
      </w:r>
      <w:r w:rsidR="00B302D2" w:rsidRPr="008E5EBD">
        <w:rPr>
          <w:rFonts w:ascii="Tahoma" w:hAnsi="Tahoma" w:cs="Tahoma"/>
          <w:b/>
          <w:bCs/>
          <w:i/>
          <w:iCs/>
          <w:sz w:val="22"/>
          <w:szCs w:val="22"/>
          <w:lang w:val="en-US"/>
        </w:rPr>
        <w:t>hyssenkrupp</w:t>
      </w:r>
      <w:r w:rsidRPr="008E5EBD">
        <w:rPr>
          <w:rFonts w:ascii="Tahoma" w:hAnsi="Tahoma" w:cs="Tahoma"/>
          <w:b/>
          <w:bCs/>
          <w:i/>
          <w:iCs/>
          <w:sz w:val="22"/>
          <w:szCs w:val="22"/>
          <w:lang w:val="en-US"/>
        </w:rPr>
        <w:t xml:space="preserve"> Steel</w:t>
      </w:r>
      <w:r w:rsidR="00B302D2" w:rsidRPr="008E5EBD">
        <w:rPr>
          <w:rFonts w:ascii="Tahoma" w:hAnsi="Tahoma" w:cs="Tahoma"/>
          <w:b/>
          <w:bCs/>
          <w:i/>
          <w:iCs/>
          <w:sz w:val="22"/>
          <w:szCs w:val="22"/>
          <w:lang w:val="en-US"/>
        </w:rPr>
        <w:tab/>
      </w:r>
      <w:proofErr w:type="spellStart"/>
      <w:r w:rsidR="00B302D2" w:rsidRPr="008E5EBD">
        <w:rPr>
          <w:rFonts w:ascii="Tahoma" w:hAnsi="Tahoma" w:cs="Tahoma"/>
          <w:b/>
          <w:bCs/>
          <w:i/>
          <w:iCs/>
          <w:sz w:val="22"/>
          <w:szCs w:val="22"/>
          <w:lang w:val="en-US"/>
        </w:rPr>
        <w:t>Thyssengas</w:t>
      </w:r>
      <w:proofErr w:type="spellEnd"/>
    </w:p>
    <w:p w14:paraId="4AFF0A72" w14:textId="14FC683F" w:rsidR="00B302D2" w:rsidRPr="008E5EBD" w:rsidRDefault="00B302D2" w:rsidP="00B302D2">
      <w:pPr>
        <w:tabs>
          <w:tab w:val="left" w:pos="3969"/>
          <w:tab w:val="left" w:pos="6663"/>
          <w:tab w:val="left" w:pos="8789"/>
        </w:tabs>
        <w:ind w:right="-6"/>
        <w:rPr>
          <w:rFonts w:ascii="Tahoma" w:hAnsi="Tahoma" w:cs="Tahoma"/>
          <w:sz w:val="22"/>
          <w:szCs w:val="22"/>
          <w:lang w:val="en-US"/>
        </w:rPr>
      </w:pPr>
      <w:r w:rsidRPr="008E5EBD">
        <w:rPr>
          <w:rFonts w:ascii="Tahoma" w:hAnsi="Tahoma" w:cs="Tahoma"/>
          <w:sz w:val="22"/>
          <w:szCs w:val="22"/>
          <w:lang w:val="en-US"/>
        </w:rPr>
        <w:t>Roswitha Becker</w:t>
      </w:r>
      <w:r w:rsidRPr="008E5EBD">
        <w:rPr>
          <w:rFonts w:ascii="Tahoma" w:hAnsi="Tahoma" w:cs="Tahoma"/>
          <w:sz w:val="22"/>
          <w:szCs w:val="22"/>
          <w:lang w:val="en-US"/>
        </w:rPr>
        <w:tab/>
        <w:t>Peter Alexewicz</w:t>
      </w:r>
    </w:p>
    <w:p w14:paraId="35409BE5" w14:textId="74607BCC" w:rsidR="00B302D2" w:rsidRPr="008E5EBD" w:rsidRDefault="00B302D2" w:rsidP="00B302D2">
      <w:pPr>
        <w:tabs>
          <w:tab w:val="left" w:pos="3969"/>
          <w:tab w:val="left" w:pos="6663"/>
          <w:tab w:val="left" w:pos="8789"/>
        </w:tabs>
        <w:ind w:right="-6"/>
        <w:rPr>
          <w:rFonts w:ascii="Tahoma" w:hAnsi="Tahoma" w:cs="Tahoma"/>
          <w:sz w:val="22"/>
          <w:szCs w:val="22"/>
          <w:lang w:val="en-US"/>
        </w:rPr>
      </w:pPr>
      <w:r w:rsidRPr="008E5EBD">
        <w:rPr>
          <w:rFonts w:ascii="Tahoma" w:hAnsi="Tahoma" w:cs="Tahoma"/>
          <w:sz w:val="22"/>
          <w:szCs w:val="22"/>
          <w:lang w:val="en-US"/>
        </w:rPr>
        <w:t>roswitha.becker@thyssenkrupp.com</w:t>
      </w:r>
      <w:r w:rsidRPr="008E5EBD">
        <w:rPr>
          <w:rFonts w:ascii="Tahoma" w:hAnsi="Tahoma" w:cs="Tahoma"/>
          <w:sz w:val="22"/>
          <w:szCs w:val="22"/>
          <w:lang w:val="en-US"/>
        </w:rPr>
        <w:tab/>
        <w:t>peter.alexewicz@thyssengas.com</w:t>
      </w:r>
    </w:p>
    <w:p w14:paraId="0AA969ED" w14:textId="1FD042E3" w:rsidR="00B302D2" w:rsidRPr="001B3EC9" w:rsidRDefault="00EC6DBA" w:rsidP="00B302D2">
      <w:pPr>
        <w:tabs>
          <w:tab w:val="left" w:pos="3969"/>
          <w:tab w:val="left" w:pos="6663"/>
          <w:tab w:val="left" w:pos="8789"/>
        </w:tabs>
        <w:ind w:right="-6"/>
        <w:rPr>
          <w:rFonts w:ascii="Tahoma" w:hAnsi="Tahoma" w:cs="Tahoma"/>
          <w:sz w:val="22"/>
          <w:szCs w:val="22"/>
          <w:lang w:val="en-US"/>
        </w:rPr>
      </w:pPr>
      <w:r w:rsidRPr="001B3EC9">
        <w:rPr>
          <w:rFonts w:ascii="Tahoma" w:hAnsi="Tahoma" w:cs="Tahoma"/>
          <w:sz w:val="22"/>
          <w:szCs w:val="22"/>
          <w:lang w:val="en-US"/>
        </w:rPr>
        <w:t xml:space="preserve">+49 </w:t>
      </w:r>
      <w:r w:rsidR="00B302D2" w:rsidRPr="001B3EC9">
        <w:rPr>
          <w:rFonts w:ascii="Tahoma" w:hAnsi="Tahoma" w:cs="Tahoma"/>
          <w:sz w:val="22"/>
          <w:szCs w:val="22"/>
          <w:lang w:val="en-US"/>
        </w:rPr>
        <w:t>203 5244916</w:t>
      </w:r>
      <w:r w:rsidR="00B302D2" w:rsidRPr="001B3EC9">
        <w:rPr>
          <w:rFonts w:ascii="Tahoma" w:hAnsi="Tahoma" w:cs="Tahoma"/>
          <w:sz w:val="22"/>
          <w:szCs w:val="22"/>
          <w:lang w:val="en-US"/>
        </w:rPr>
        <w:tab/>
      </w:r>
      <w:r w:rsidRPr="001B3EC9">
        <w:rPr>
          <w:rFonts w:ascii="Tahoma" w:hAnsi="Tahoma" w:cs="Tahoma"/>
          <w:sz w:val="22"/>
          <w:szCs w:val="22"/>
          <w:lang w:val="en-US"/>
        </w:rPr>
        <w:t xml:space="preserve">+49 </w:t>
      </w:r>
      <w:r w:rsidR="00B302D2" w:rsidRPr="001B3EC9">
        <w:rPr>
          <w:rFonts w:ascii="Tahoma" w:hAnsi="Tahoma" w:cs="Tahoma"/>
          <w:sz w:val="22"/>
          <w:szCs w:val="22"/>
          <w:lang w:val="en-US"/>
        </w:rPr>
        <w:t>231 91291-3189</w:t>
      </w:r>
    </w:p>
    <w:p w14:paraId="67A7B314" w14:textId="77777777" w:rsidR="00BF51AA" w:rsidRPr="001B3EC9" w:rsidRDefault="00BF51AA" w:rsidP="00BF51AA">
      <w:pPr>
        <w:tabs>
          <w:tab w:val="left" w:pos="3119"/>
          <w:tab w:val="left" w:pos="6663"/>
          <w:tab w:val="left" w:pos="8789"/>
        </w:tabs>
        <w:ind w:right="1559"/>
        <w:rPr>
          <w:rFonts w:ascii="Tahoma" w:hAnsi="Tahoma" w:cs="Tahoma"/>
          <w:sz w:val="22"/>
          <w:szCs w:val="22"/>
          <w:lang w:val="en-US"/>
        </w:rPr>
      </w:pPr>
    </w:p>
    <w:p w14:paraId="278DEC65" w14:textId="77777777" w:rsidR="00BF51AA" w:rsidRPr="001B3EC9" w:rsidRDefault="00BF51AA" w:rsidP="00BF51AA">
      <w:pPr>
        <w:tabs>
          <w:tab w:val="left" w:pos="3119"/>
          <w:tab w:val="left" w:pos="6663"/>
          <w:tab w:val="left" w:pos="8789"/>
        </w:tabs>
        <w:ind w:right="1559"/>
        <w:rPr>
          <w:rFonts w:ascii="Tahoma" w:hAnsi="Tahoma" w:cs="Tahoma"/>
          <w:sz w:val="22"/>
          <w:szCs w:val="22"/>
          <w:lang w:val="en-US"/>
        </w:rPr>
      </w:pPr>
    </w:p>
    <w:p w14:paraId="0AB2A846" w14:textId="77777777" w:rsidR="00BF51AA" w:rsidRPr="001B3EC9" w:rsidRDefault="00BF51AA" w:rsidP="00BF51AA">
      <w:pPr>
        <w:tabs>
          <w:tab w:val="left" w:pos="3119"/>
          <w:tab w:val="left" w:pos="6663"/>
          <w:tab w:val="left" w:pos="8789"/>
        </w:tabs>
        <w:ind w:right="1559"/>
        <w:rPr>
          <w:rFonts w:ascii="Tahoma" w:hAnsi="Tahoma" w:cs="Tahoma"/>
          <w:sz w:val="22"/>
          <w:szCs w:val="22"/>
          <w:lang w:val="en-US"/>
        </w:rPr>
      </w:pPr>
    </w:p>
    <w:p w14:paraId="753C217E" w14:textId="77777777" w:rsidR="004C6363" w:rsidRPr="001B3EC9" w:rsidRDefault="004C6363" w:rsidP="00BF51AA">
      <w:pPr>
        <w:tabs>
          <w:tab w:val="left" w:pos="8789"/>
        </w:tabs>
        <w:ind w:right="1559"/>
        <w:rPr>
          <w:rFonts w:ascii="Tahoma" w:hAnsi="Tahoma" w:cs="Tahoma"/>
          <w:b/>
          <w:bCs/>
          <w:sz w:val="22"/>
          <w:szCs w:val="22"/>
          <w:lang w:val="en-US"/>
        </w:rPr>
      </w:pPr>
    </w:p>
    <w:p w14:paraId="3F613E58" w14:textId="77777777" w:rsidR="004C6363" w:rsidRPr="001B3EC9" w:rsidRDefault="004C6363" w:rsidP="00BF51AA">
      <w:pPr>
        <w:tabs>
          <w:tab w:val="left" w:pos="8789"/>
        </w:tabs>
        <w:ind w:right="1559"/>
        <w:rPr>
          <w:rFonts w:ascii="Tahoma" w:hAnsi="Tahoma" w:cs="Tahoma"/>
          <w:b/>
          <w:bCs/>
          <w:sz w:val="22"/>
          <w:szCs w:val="22"/>
          <w:lang w:val="en-US"/>
        </w:rPr>
      </w:pPr>
    </w:p>
    <w:p w14:paraId="22AC17A3" w14:textId="77777777" w:rsidR="004C6363" w:rsidRPr="001B3EC9" w:rsidRDefault="004C6363" w:rsidP="00BF51AA">
      <w:pPr>
        <w:tabs>
          <w:tab w:val="left" w:pos="8789"/>
        </w:tabs>
        <w:ind w:right="1559"/>
        <w:rPr>
          <w:rFonts w:ascii="Tahoma" w:hAnsi="Tahoma" w:cs="Tahoma"/>
          <w:b/>
          <w:bCs/>
          <w:sz w:val="22"/>
          <w:szCs w:val="22"/>
          <w:lang w:val="en-US"/>
        </w:rPr>
      </w:pPr>
    </w:p>
    <w:p w14:paraId="02EE4725" w14:textId="271F1974" w:rsidR="00BF51AA" w:rsidRPr="001B3EC9" w:rsidRDefault="00EC6DBA" w:rsidP="00BF51AA">
      <w:pPr>
        <w:tabs>
          <w:tab w:val="left" w:pos="8789"/>
        </w:tabs>
        <w:ind w:right="1559"/>
        <w:rPr>
          <w:rFonts w:ascii="Tahoma" w:hAnsi="Tahoma" w:cs="Tahoma"/>
          <w:b/>
          <w:bCs/>
          <w:sz w:val="22"/>
          <w:szCs w:val="22"/>
          <w:lang w:val="en-US"/>
        </w:rPr>
      </w:pPr>
      <w:r w:rsidRPr="001B3EC9">
        <w:rPr>
          <w:rFonts w:ascii="Tahoma" w:hAnsi="Tahoma" w:cs="Tahoma"/>
          <w:b/>
          <w:bCs/>
          <w:sz w:val="22"/>
          <w:szCs w:val="22"/>
          <w:lang w:val="en-US"/>
        </w:rPr>
        <w:lastRenderedPageBreak/>
        <w:t>The contract partners</w:t>
      </w:r>
      <w:r w:rsidR="00BF51AA" w:rsidRPr="001B3EC9">
        <w:rPr>
          <w:rFonts w:ascii="Tahoma" w:hAnsi="Tahoma" w:cs="Tahoma"/>
          <w:b/>
          <w:bCs/>
          <w:sz w:val="22"/>
          <w:szCs w:val="22"/>
          <w:lang w:val="en-US"/>
        </w:rPr>
        <w:t>:</w:t>
      </w:r>
    </w:p>
    <w:p w14:paraId="0A2C1563" w14:textId="77777777" w:rsidR="00BF51AA" w:rsidRPr="001B3EC9" w:rsidRDefault="00BF51AA" w:rsidP="00BF51AA">
      <w:pPr>
        <w:tabs>
          <w:tab w:val="left" w:pos="8931"/>
        </w:tabs>
        <w:rPr>
          <w:rFonts w:ascii="Tahoma" w:hAnsi="Tahoma" w:cs="Tahoma"/>
          <w:b/>
          <w:bCs/>
          <w:lang w:val="en-US"/>
        </w:rPr>
      </w:pPr>
    </w:p>
    <w:p w14:paraId="562DE1BE" w14:textId="77777777" w:rsidR="00EC6DBA" w:rsidRPr="008663CE" w:rsidRDefault="00EC6DBA" w:rsidP="00EC6DBA">
      <w:pPr>
        <w:tabs>
          <w:tab w:val="left" w:pos="8789"/>
        </w:tabs>
        <w:ind w:right="135"/>
        <w:rPr>
          <w:rFonts w:ascii="Tahoma" w:hAnsi="Tahoma" w:cs="Tahoma"/>
          <w:b/>
          <w:bCs/>
          <w:i/>
          <w:iCs/>
          <w:sz w:val="22"/>
          <w:szCs w:val="22"/>
          <w:lang w:val="en-US"/>
        </w:rPr>
      </w:pPr>
      <w:proofErr w:type="spellStart"/>
      <w:r w:rsidRPr="008663CE">
        <w:rPr>
          <w:rFonts w:ascii="Tahoma" w:hAnsi="Tahoma" w:cs="Tahoma"/>
          <w:b/>
          <w:bCs/>
          <w:i/>
          <w:iCs/>
          <w:sz w:val="22"/>
          <w:szCs w:val="22"/>
          <w:lang w:val="en-US"/>
        </w:rPr>
        <w:t>Nowega</w:t>
      </w:r>
      <w:proofErr w:type="spellEnd"/>
      <w:r w:rsidRPr="008663CE">
        <w:rPr>
          <w:rFonts w:ascii="Tahoma" w:hAnsi="Tahoma" w:cs="Tahoma"/>
          <w:b/>
          <w:bCs/>
          <w:i/>
          <w:iCs/>
          <w:sz w:val="22"/>
          <w:szCs w:val="22"/>
          <w:lang w:val="en-US"/>
        </w:rPr>
        <w:t xml:space="preserve"> GmbH</w:t>
      </w:r>
    </w:p>
    <w:p w14:paraId="393A291D" w14:textId="77777777" w:rsidR="00EC6DBA" w:rsidRPr="00CE57F7" w:rsidRDefault="00EC6DBA" w:rsidP="00EC6DBA">
      <w:pPr>
        <w:tabs>
          <w:tab w:val="left" w:pos="8789"/>
        </w:tabs>
        <w:ind w:right="1559"/>
        <w:rPr>
          <w:rFonts w:ascii="Tahoma" w:hAnsi="Tahoma" w:cs="Tahoma"/>
          <w:sz w:val="22"/>
          <w:szCs w:val="22"/>
          <w:lang w:val="en-US"/>
        </w:rPr>
      </w:pPr>
      <w:proofErr w:type="spellStart"/>
      <w:r w:rsidRPr="00CE57F7">
        <w:rPr>
          <w:rFonts w:ascii="Tahoma" w:hAnsi="Tahoma" w:cs="Tahoma"/>
          <w:sz w:val="22"/>
          <w:szCs w:val="22"/>
          <w:lang w:val="en-US"/>
        </w:rPr>
        <w:t>Nowega</w:t>
      </w:r>
      <w:proofErr w:type="spellEnd"/>
      <w:r w:rsidRPr="00CE57F7">
        <w:rPr>
          <w:rFonts w:ascii="Tahoma" w:hAnsi="Tahoma" w:cs="Tahoma"/>
          <w:sz w:val="22"/>
          <w:szCs w:val="22"/>
          <w:lang w:val="en-US"/>
        </w:rPr>
        <w:t xml:space="preserve"> GmbH is a transmission system operator based in Münster. The subsidiary of </w:t>
      </w:r>
      <w:proofErr w:type="spellStart"/>
      <w:r w:rsidRPr="00CE57F7">
        <w:rPr>
          <w:rFonts w:ascii="Tahoma" w:hAnsi="Tahoma" w:cs="Tahoma"/>
          <w:sz w:val="22"/>
          <w:szCs w:val="22"/>
          <w:lang w:val="en-US"/>
        </w:rPr>
        <w:t>Erdgas</w:t>
      </w:r>
      <w:proofErr w:type="spellEnd"/>
      <w:r w:rsidRPr="00CE57F7">
        <w:rPr>
          <w:rFonts w:ascii="Tahoma" w:hAnsi="Tahoma" w:cs="Tahoma"/>
          <w:sz w:val="22"/>
          <w:szCs w:val="22"/>
          <w:lang w:val="en-US"/>
        </w:rPr>
        <w:t xml:space="preserve"> Münster GmbH operates, </w:t>
      </w:r>
      <w:proofErr w:type="gramStart"/>
      <w:r w:rsidRPr="00CE57F7">
        <w:rPr>
          <w:rFonts w:ascii="Tahoma" w:hAnsi="Tahoma" w:cs="Tahoma"/>
          <w:sz w:val="22"/>
          <w:szCs w:val="22"/>
          <w:lang w:val="en-US"/>
        </w:rPr>
        <w:t>maintains</w:t>
      </w:r>
      <w:proofErr w:type="gramEnd"/>
      <w:r w:rsidRPr="00CE57F7">
        <w:rPr>
          <w:rFonts w:ascii="Tahoma" w:hAnsi="Tahoma" w:cs="Tahoma"/>
          <w:sz w:val="22"/>
          <w:szCs w:val="22"/>
          <w:lang w:val="en-US"/>
        </w:rPr>
        <w:t xml:space="preserve"> and markets around 1,500 </w:t>
      </w:r>
      <w:proofErr w:type="spellStart"/>
      <w:r w:rsidRPr="00CE57F7">
        <w:rPr>
          <w:rFonts w:ascii="Tahoma" w:hAnsi="Tahoma" w:cs="Tahoma"/>
          <w:sz w:val="22"/>
          <w:szCs w:val="22"/>
          <w:lang w:val="en-US"/>
        </w:rPr>
        <w:t>kilometres</w:t>
      </w:r>
      <w:proofErr w:type="spellEnd"/>
      <w:r w:rsidRPr="00CE57F7">
        <w:rPr>
          <w:rFonts w:ascii="Tahoma" w:hAnsi="Tahoma" w:cs="Tahoma"/>
          <w:sz w:val="22"/>
          <w:szCs w:val="22"/>
          <w:lang w:val="en-US"/>
        </w:rPr>
        <w:t xml:space="preserve"> of high-pressure gas pipelines. The pipeline network stretches from the Dutch border right across Lower Saxony and parts of North Rhine-Westphalia to Wendland and is part of the intra-European transport routes for natural gas.</w:t>
      </w:r>
    </w:p>
    <w:p w14:paraId="07481761" w14:textId="77777777" w:rsidR="00EC6DBA" w:rsidRPr="00CE57F7" w:rsidRDefault="00EC6DBA" w:rsidP="00EC6DBA">
      <w:pPr>
        <w:tabs>
          <w:tab w:val="left" w:pos="8789"/>
        </w:tabs>
        <w:ind w:right="1559"/>
        <w:rPr>
          <w:rFonts w:ascii="Tahoma" w:hAnsi="Tahoma" w:cs="Tahoma"/>
          <w:b/>
          <w:bCs/>
          <w:sz w:val="22"/>
          <w:szCs w:val="22"/>
          <w:lang w:val="en-US"/>
        </w:rPr>
      </w:pPr>
    </w:p>
    <w:p w14:paraId="73B58F8B" w14:textId="77777777" w:rsidR="00EC6DBA" w:rsidRPr="008663CE" w:rsidRDefault="00EC6DBA" w:rsidP="00EC6DBA">
      <w:pPr>
        <w:tabs>
          <w:tab w:val="left" w:pos="8789"/>
        </w:tabs>
        <w:ind w:right="1559"/>
        <w:rPr>
          <w:rFonts w:ascii="Tahoma" w:hAnsi="Tahoma" w:cs="Tahoma"/>
          <w:b/>
          <w:i/>
          <w:sz w:val="22"/>
          <w:szCs w:val="22"/>
          <w:lang w:val="en-US"/>
        </w:rPr>
      </w:pPr>
      <w:r w:rsidRPr="008663CE">
        <w:rPr>
          <w:rFonts w:ascii="Tahoma" w:hAnsi="Tahoma" w:cs="Tahoma"/>
          <w:b/>
          <w:i/>
          <w:sz w:val="22"/>
          <w:szCs w:val="22"/>
          <w:lang w:val="en-US"/>
        </w:rPr>
        <w:t>Open Grid Europe GmbH</w:t>
      </w:r>
    </w:p>
    <w:p w14:paraId="10F8B08E" w14:textId="64B26508" w:rsidR="00EC6DBA" w:rsidRPr="00C26B0D" w:rsidRDefault="00EC6DBA" w:rsidP="00EC6DBA">
      <w:pPr>
        <w:tabs>
          <w:tab w:val="left" w:pos="8789"/>
        </w:tabs>
        <w:ind w:right="1559"/>
        <w:rPr>
          <w:rFonts w:ascii="Tahoma" w:hAnsi="Tahoma" w:cs="Tahoma"/>
          <w:bCs/>
          <w:iCs/>
          <w:sz w:val="22"/>
          <w:szCs w:val="22"/>
          <w:highlight w:val="yellow"/>
          <w:lang w:val="en-US"/>
        </w:rPr>
      </w:pPr>
      <w:r w:rsidRPr="00CE57F7">
        <w:rPr>
          <w:rFonts w:ascii="Tahoma" w:hAnsi="Tahoma" w:cs="Tahoma"/>
          <w:bCs/>
          <w:iCs/>
          <w:sz w:val="22"/>
          <w:szCs w:val="22"/>
          <w:lang w:val="en-US"/>
        </w:rPr>
        <w:t>OGE is one of the leading transmission system operators in Europe. With our approximately</w:t>
      </w:r>
      <w:r w:rsidR="00D12729">
        <w:rPr>
          <w:rFonts w:ascii="Tahoma" w:hAnsi="Tahoma" w:cs="Tahoma"/>
          <w:bCs/>
          <w:iCs/>
          <w:sz w:val="22"/>
          <w:szCs w:val="22"/>
          <w:lang w:val="en-US"/>
        </w:rPr>
        <w:t xml:space="preserve"> </w:t>
      </w:r>
      <w:r w:rsidRPr="00CE57F7">
        <w:rPr>
          <w:rFonts w:ascii="Tahoma" w:hAnsi="Tahoma" w:cs="Tahoma"/>
          <w:bCs/>
          <w:iCs/>
          <w:sz w:val="22"/>
          <w:szCs w:val="22"/>
          <w:lang w:val="en-US"/>
        </w:rPr>
        <w:t xml:space="preserve">12,000 </w:t>
      </w:r>
      <w:proofErr w:type="spellStart"/>
      <w:r w:rsidRPr="00CE57F7">
        <w:rPr>
          <w:rFonts w:ascii="Tahoma" w:hAnsi="Tahoma" w:cs="Tahoma"/>
          <w:bCs/>
          <w:iCs/>
          <w:sz w:val="22"/>
          <w:szCs w:val="22"/>
          <w:lang w:val="en-US"/>
        </w:rPr>
        <w:t>kilometres</w:t>
      </w:r>
      <w:proofErr w:type="spellEnd"/>
      <w:r w:rsidRPr="00CE57F7">
        <w:rPr>
          <w:rFonts w:ascii="Tahoma" w:hAnsi="Tahoma" w:cs="Tahoma"/>
          <w:bCs/>
          <w:iCs/>
          <w:sz w:val="22"/>
          <w:szCs w:val="22"/>
          <w:lang w:val="en-US"/>
        </w:rPr>
        <w:t xml:space="preserve"> of pipeline network, we transport gas throughout Germany and, due to our geographical</w:t>
      </w:r>
      <w:r>
        <w:rPr>
          <w:rFonts w:ascii="Tahoma" w:hAnsi="Tahoma" w:cs="Tahoma"/>
          <w:bCs/>
          <w:iCs/>
          <w:sz w:val="22"/>
          <w:szCs w:val="22"/>
          <w:lang w:val="en-US"/>
        </w:rPr>
        <w:t xml:space="preserve"> </w:t>
      </w:r>
      <w:r w:rsidRPr="00CE57F7">
        <w:rPr>
          <w:rFonts w:ascii="Tahoma" w:hAnsi="Tahoma" w:cs="Tahoma"/>
          <w:bCs/>
          <w:iCs/>
          <w:sz w:val="22"/>
          <w:szCs w:val="22"/>
          <w:lang w:val="en-US"/>
        </w:rPr>
        <w:t>and, due to our geographical location, we are the connecting link for gas flows</w:t>
      </w:r>
      <w:r>
        <w:rPr>
          <w:rFonts w:ascii="Tahoma" w:hAnsi="Tahoma" w:cs="Tahoma"/>
          <w:bCs/>
          <w:iCs/>
          <w:sz w:val="22"/>
          <w:szCs w:val="22"/>
          <w:lang w:val="en-US"/>
        </w:rPr>
        <w:t xml:space="preserve"> </w:t>
      </w:r>
      <w:r w:rsidRPr="00CE57F7">
        <w:rPr>
          <w:rFonts w:ascii="Tahoma" w:hAnsi="Tahoma" w:cs="Tahoma"/>
          <w:bCs/>
          <w:iCs/>
          <w:sz w:val="22"/>
          <w:szCs w:val="22"/>
          <w:lang w:val="en-US"/>
        </w:rPr>
        <w:t xml:space="preserve">in the European internal market. Our 1,450 employees </w:t>
      </w:r>
      <w:proofErr w:type="gramStart"/>
      <w:r w:rsidRPr="00CE57F7">
        <w:rPr>
          <w:rFonts w:ascii="Tahoma" w:hAnsi="Tahoma" w:cs="Tahoma"/>
          <w:bCs/>
          <w:iCs/>
          <w:sz w:val="22"/>
          <w:szCs w:val="22"/>
          <w:lang w:val="en-US"/>
        </w:rPr>
        <w:t>stand</w:t>
      </w:r>
      <w:proofErr w:type="gramEnd"/>
      <w:r w:rsidRPr="00CE57F7">
        <w:rPr>
          <w:rFonts w:ascii="Tahoma" w:hAnsi="Tahoma" w:cs="Tahoma"/>
          <w:bCs/>
          <w:iCs/>
          <w:sz w:val="22"/>
          <w:szCs w:val="22"/>
          <w:lang w:val="en-US"/>
        </w:rPr>
        <w:t xml:space="preserve"> </w:t>
      </w:r>
    </w:p>
    <w:p w14:paraId="2F99E3F2" w14:textId="2ADAC76A" w:rsidR="00EC6DBA" w:rsidRPr="00A04EA5" w:rsidRDefault="00EC6DBA" w:rsidP="00EC6DBA">
      <w:pPr>
        <w:tabs>
          <w:tab w:val="left" w:pos="8789"/>
        </w:tabs>
        <w:ind w:right="1559"/>
        <w:rPr>
          <w:rFonts w:ascii="Tahoma" w:hAnsi="Tahoma" w:cs="Tahoma"/>
          <w:bCs/>
          <w:iCs/>
          <w:sz w:val="22"/>
          <w:szCs w:val="22"/>
          <w:lang w:val="en-US"/>
        </w:rPr>
      </w:pPr>
      <w:r w:rsidRPr="00A04EA5">
        <w:rPr>
          <w:rFonts w:ascii="Tahoma" w:hAnsi="Tahoma" w:cs="Tahoma"/>
          <w:bCs/>
          <w:iCs/>
          <w:sz w:val="22"/>
          <w:szCs w:val="22"/>
          <w:lang w:val="en-US"/>
        </w:rPr>
        <w:t xml:space="preserve">for security of supply. We make our network available to all market </w:t>
      </w:r>
      <w:proofErr w:type="gramStart"/>
      <w:r w:rsidRPr="00A04EA5">
        <w:rPr>
          <w:rFonts w:ascii="Tahoma" w:hAnsi="Tahoma" w:cs="Tahoma"/>
          <w:bCs/>
          <w:iCs/>
          <w:sz w:val="22"/>
          <w:szCs w:val="22"/>
          <w:lang w:val="en-US"/>
        </w:rPr>
        <w:t>participants</w:t>
      </w:r>
      <w:proofErr w:type="gramEnd"/>
    </w:p>
    <w:p w14:paraId="454EEB3F" w14:textId="19FA346D" w:rsidR="00BF51AA" w:rsidRPr="00EC6DBA" w:rsidRDefault="00EC6DBA" w:rsidP="00EC6DBA">
      <w:pPr>
        <w:tabs>
          <w:tab w:val="left" w:pos="8789"/>
        </w:tabs>
        <w:ind w:right="1559"/>
        <w:rPr>
          <w:rFonts w:ascii="Tahoma" w:hAnsi="Tahoma" w:cs="Tahoma"/>
          <w:bCs/>
          <w:iCs/>
          <w:sz w:val="22"/>
          <w:szCs w:val="22"/>
          <w:lang w:val="en-US"/>
        </w:rPr>
      </w:pPr>
      <w:r w:rsidRPr="00A04EA5">
        <w:rPr>
          <w:rFonts w:ascii="Tahoma" w:hAnsi="Tahoma" w:cs="Tahoma"/>
          <w:bCs/>
          <w:iCs/>
          <w:sz w:val="22"/>
          <w:szCs w:val="22"/>
          <w:lang w:val="en-US"/>
        </w:rPr>
        <w:t>in a non-discriminatory, market-</w:t>
      </w:r>
      <w:proofErr w:type="gramStart"/>
      <w:r w:rsidRPr="00A04EA5">
        <w:rPr>
          <w:rFonts w:ascii="Tahoma" w:hAnsi="Tahoma" w:cs="Tahoma"/>
          <w:bCs/>
          <w:iCs/>
          <w:sz w:val="22"/>
          <w:szCs w:val="22"/>
          <w:lang w:val="en-US"/>
        </w:rPr>
        <w:t>driven</w:t>
      </w:r>
      <w:proofErr w:type="gramEnd"/>
      <w:r w:rsidRPr="00A04EA5">
        <w:rPr>
          <w:rFonts w:ascii="Tahoma" w:hAnsi="Tahoma" w:cs="Tahoma"/>
          <w:bCs/>
          <w:iCs/>
          <w:sz w:val="22"/>
          <w:szCs w:val="22"/>
          <w:lang w:val="en-US"/>
        </w:rPr>
        <w:t xml:space="preserve"> and transparent manner. We shape</w:t>
      </w:r>
      <w:r w:rsidR="00D12729" w:rsidRPr="00A04EA5">
        <w:rPr>
          <w:rFonts w:ascii="Tahoma" w:hAnsi="Tahoma" w:cs="Tahoma"/>
          <w:bCs/>
          <w:iCs/>
          <w:sz w:val="22"/>
          <w:szCs w:val="22"/>
          <w:lang w:val="en-US"/>
        </w:rPr>
        <w:t xml:space="preserve"> </w:t>
      </w:r>
      <w:r w:rsidRPr="00A04EA5">
        <w:rPr>
          <w:rFonts w:ascii="Tahoma" w:hAnsi="Tahoma" w:cs="Tahoma"/>
          <w:bCs/>
          <w:iCs/>
          <w:sz w:val="22"/>
          <w:szCs w:val="22"/>
          <w:lang w:val="en-US"/>
        </w:rPr>
        <w:t>energy supply. Today and in the energy mix of the future.</w:t>
      </w:r>
    </w:p>
    <w:p w14:paraId="582C0755" w14:textId="77777777" w:rsidR="00F903FD" w:rsidRPr="00EC6DBA" w:rsidRDefault="00F903FD" w:rsidP="00F903FD">
      <w:pPr>
        <w:tabs>
          <w:tab w:val="left" w:pos="8789"/>
        </w:tabs>
        <w:ind w:right="1559"/>
        <w:rPr>
          <w:rFonts w:ascii="Tahoma" w:hAnsi="Tahoma" w:cs="Tahoma"/>
          <w:b/>
          <w:i/>
          <w:sz w:val="22"/>
          <w:szCs w:val="22"/>
          <w:lang w:val="en-US"/>
        </w:rPr>
      </w:pPr>
    </w:p>
    <w:p w14:paraId="16111CBB" w14:textId="77777777" w:rsidR="006F5864" w:rsidRPr="003717B1" w:rsidRDefault="006F5864" w:rsidP="006F5864">
      <w:pPr>
        <w:tabs>
          <w:tab w:val="left" w:pos="8789"/>
        </w:tabs>
        <w:ind w:right="1559"/>
        <w:rPr>
          <w:rFonts w:ascii="Tahoma" w:hAnsi="Tahoma" w:cs="Tahoma"/>
          <w:b/>
          <w:i/>
          <w:sz w:val="22"/>
          <w:szCs w:val="22"/>
          <w:lang w:val="en-US"/>
        </w:rPr>
      </w:pPr>
      <w:r w:rsidRPr="003717B1">
        <w:rPr>
          <w:rFonts w:ascii="Tahoma" w:hAnsi="Tahoma" w:cs="Tahoma"/>
          <w:b/>
          <w:i/>
          <w:sz w:val="22"/>
          <w:szCs w:val="22"/>
          <w:lang w:val="en-US"/>
        </w:rPr>
        <w:t>thyssenkrupp Steel</w:t>
      </w:r>
    </w:p>
    <w:p w14:paraId="2987F4FF" w14:textId="1ECED637" w:rsidR="006F5864" w:rsidRPr="00EC6DBA" w:rsidRDefault="00EC6DBA" w:rsidP="006F5864">
      <w:pPr>
        <w:tabs>
          <w:tab w:val="left" w:pos="8789"/>
        </w:tabs>
        <w:ind w:right="1559"/>
        <w:rPr>
          <w:rFonts w:ascii="Tahoma" w:hAnsi="Tahoma" w:cs="Tahoma"/>
          <w:sz w:val="22"/>
          <w:szCs w:val="22"/>
          <w:lang w:val="en-US"/>
        </w:rPr>
      </w:pPr>
      <w:r w:rsidRPr="00EC6DBA">
        <w:rPr>
          <w:rFonts w:ascii="Tahoma" w:hAnsi="Tahoma" w:cs="Tahoma"/>
          <w:sz w:val="22"/>
          <w:szCs w:val="22"/>
          <w:lang w:val="en-US"/>
        </w:rPr>
        <w:t xml:space="preserve">thyssenkrupp Steel is one of the leading manufacturers of carbon steel flat products and stands for innovations in steel and high-quality products for the most modern and demanding applications - such as economical lightweight construction, high-quality surfaces and efficient steels for the energy and mobility transition. </w:t>
      </w:r>
      <w:r>
        <w:rPr>
          <w:rFonts w:ascii="Tahoma" w:hAnsi="Tahoma" w:cs="Tahoma"/>
          <w:sz w:val="22"/>
          <w:szCs w:val="22"/>
          <w:lang w:val="en-US"/>
        </w:rPr>
        <w:t xml:space="preserve">thyssenkrupp </w:t>
      </w:r>
      <w:r w:rsidRPr="00EC6DBA">
        <w:rPr>
          <w:rFonts w:ascii="Tahoma" w:hAnsi="Tahoma" w:cs="Tahoma"/>
          <w:sz w:val="22"/>
          <w:szCs w:val="22"/>
          <w:lang w:val="en-US"/>
        </w:rPr>
        <w:t xml:space="preserve">Steel employs around 26,000 people and, with an annual production volume of around 11 million </w:t>
      </w:r>
      <w:proofErr w:type="spellStart"/>
      <w:r w:rsidRPr="00EC6DBA">
        <w:rPr>
          <w:rFonts w:ascii="Tahoma" w:hAnsi="Tahoma" w:cs="Tahoma"/>
          <w:sz w:val="22"/>
          <w:szCs w:val="22"/>
          <w:lang w:val="en-US"/>
        </w:rPr>
        <w:t>tonnes</w:t>
      </w:r>
      <w:proofErr w:type="spellEnd"/>
      <w:r w:rsidRPr="00EC6DBA">
        <w:rPr>
          <w:rFonts w:ascii="Tahoma" w:hAnsi="Tahoma" w:cs="Tahoma"/>
          <w:sz w:val="22"/>
          <w:szCs w:val="22"/>
          <w:lang w:val="en-US"/>
        </w:rPr>
        <w:t xml:space="preserve"> of crude steel, is the largest flat steel manufacturer in Germany. As a pioneer in the climate transformation, thyssenkrupp Steel has set itself the goal of avoiding more than 30% of CO</w:t>
      </w:r>
      <w:r w:rsidRPr="001B3EC9">
        <w:rPr>
          <w:rFonts w:ascii="Tahoma" w:hAnsi="Tahoma" w:cs="Tahoma"/>
          <w:sz w:val="22"/>
          <w:szCs w:val="22"/>
          <w:vertAlign w:val="subscript"/>
          <w:lang w:val="en-US"/>
        </w:rPr>
        <w:t>2</w:t>
      </w:r>
      <w:r w:rsidRPr="00EC6DBA">
        <w:rPr>
          <w:rFonts w:ascii="Tahoma" w:hAnsi="Tahoma" w:cs="Tahoma"/>
          <w:sz w:val="22"/>
          <w:szCs w:val="22"/>
          <w:lang w:val="en-US"/>
        </w:rPr>
        <w:t xml:space="preserve"> emissions annually by 2030. By 2045 at the latest, steel production is to be completely </w:t>
      </w:r>
      <w:proofErr w:type="gramStart"/>
      <w:r w:rsidRPr="00EC6DBA">
        <w:rPr>
          <w:rFonts w:ascii="Tahoma" w:hAnsi="Tahoma" w:cs="Tahoma"/>
          <w:sz w:val="22"/>
          <w:szCs w:val="22"/>
          <w:lang w:val="en-US"/>
        </w:rPr>
        <w:t>climate-neutral</w:t>
      </w:r>
      <w:proofErr w:type="gramEnd"/>
      <w:r w:rsidRPr="00EC6DBA">
        <w:rPr>
          <w:rFonts w:ascii="Tahoma" w:hAnsi="Tahoma" w:cs="Tahoma"/>
          <w:sz w:val="22"/>
          <w:szCs w:val="22"/>
          <w:lang w:val="en-US"/>
        </w:rPr>
        <w:t>.</w:t>
      </w:r>
    </w:p>
    <w:p w14:paraId="54642D0A" w14:textId="77777777" w:rsidR="00605267" w:rsidRPr="00EC6DBA" w:rsidRDefault="00605267" w:rsidP="00015C75">
      <w:pPr>
        <w:tabs>
          <w:tab w:val="left" w:pos="8931"/>
        </w:tabs>
        <w:ind w:left="8931" w:right="1559" w:hanging="8931"/>
        <w:rPr>
          <w:rFonts w:ascii="Tahoma" w:hAnsi="Tahoma" w:cs="Tahoma"/>
          <w:b/>
          <w:bCs/>
          <w:i/>
          <w:iCs/>
          <w:sz w:val="22"/>
          <w:szCs w:val="22"/>
          <w:lang w:val="en-US"/>
        </w:rPr>
      </w:pPr>
    </w:p>
    <w:p w14:paraId="306B017B" w14:textId="5F4AD1EC" w:rsidR="006F5864" w:rsidRPr="003717B1" w:rsidRDefault="006F5864" w:rsidP="00015C75">
      <w:pPr>
        <w:tabs>
          <w:tab w:val="left" w:pos="8931"/>
        </w:tabs>
        <w:ind w:left="8931" w:right="1559" w:hanging="8931"/>
        <w:rPr>
          <w:rFonts w:ascii="Tahoma" w:hAnsi="Tahoma" w:cs="Tahoma"/>
          <w:b/>
          <w:bCs/>
          <w:i/>
          <w:iCs/>
          <w:sz w:val="22"/>
          <w:szCs w:val="22"/>
          <w:lang w:val="en-US"/>
        </w:rPr>
      </w:pPr>
      <w:proofErr w:type="spellStart"/>
      <w:r w:rsidRPr="003717B1">
        <w:rPr>
          <w:rFonts w:ascii="Tahoma" w:hAnsi="Tahoma" w:cs="Tahoma"/>
          <w:b/>
          <w:bCs/>
          <w:i/>
          <w:iCs/>
          <w:sz w:val="22"/>
          <w:szCs w:val="22"/>
          <w:lang w:val="en-US"/>
        </w:rPr>
        <w:t>Thyssengas</w:t>
      </w:r>
      <w:proofErr w:type="spellEnd"/>
      <w:r w:rsidRPr="003717B1">
        <w:rPr>
          <w:rFonts w:ascii="Tahoma" w:hAnsi="Tahoma" w:cs="Tahoma"/>
          <w:b/>
          <w:bCs/>
          <w:i/>
          <w:iCs/>
          <w:sz w:val="22"/>
          <w:szCs w:val="22"/>
          <w:lang w:val="en-US"/>
        </w:rPr>
        <w:t xml:space="preserve"> GmbH</w:t>
      </w:r>
    </w:p>
    <w:p w14:paraId="63740849" w14:textId="635B3968" w:rsidR="00B302D2" w:rsidRPr="00EC6DBA" w:rsidRDefault="00EC6DBA" w:rsidP="00EC6DBA">
      <w:pPr>
        <w:ind w:right="1559"/>
        <w:rPr>
          <w:rFonts w:ascii="Tahoma" w:hAnsi="Tahoma" w:cs="Tahoma"/>
          <w:b/>
          <w:bCs/>
          <w:sz w:val="22"/>
          <w:szCs w:val="22"/>
          <w:lang w:val="en-US"/>
        </w:rPr>
      </w:pPr>
      <w:proofErr w:type="spellStart"/>
      <w:r w:rsidRPr="00CE57F7">
        <w:rPr>
          <w:rFonts w:ascii="Tahoma" w:hAnsi="Tahoma" w:cs="Tahoma"/>
          <w:sz w:val="22"/>
          <w:szCs w:val="22"/>
          <w:lang w:val="en-US"/>
        </w:rPr>
        <w:t>Thyssengas</w:t>
      </w:r>
      <w:proofErr w:type="spellEnd"/>
      <w:r w:rsidRPr="00CE57F7">
        <w:rPr>
          <w:rFonts w:ascii="Tahoma" w:hAnsi="Tahoma" w:cs="Tahoma"/>
          <w:sz w:val="22"/>
          <w:szCs w:val="22"/>
          <w:lang w:val="en-US"/>
        </w:rPr>
        <w:t xml:space="preserve"> GmbH is a German transmission system operator. The company, which celebrated its 100th anniversary in 2021, is headquartered in Dortmund. </w:t>
      </w:r>
      <w:proofErr w:type="spellStart"/>
      <w:r w:rsidRPr="00CE57F7">
        <w:rPr>
          <w:rFonts w:ascii="Tahoma" w:hAnsi="Tahoma" w:cs="Tahoma"/>
          <w:sz w:val="22"/>
          <w:szCs w:val="22"/>
          <w:lang w:val="en-US"/>
        </w:rPr>
        <w:t>Thyssengas</w:t>
      </w:r>
      <w:proofErr w:type="spellEnd"/>
      <w:r w:rsidRPr="00CE57F7">
        <w:rPr>
          <w:rFonts w:ascii="Tahoma" w:hAnsi="Tahoma" w:cs="Tahoma"/>
          <w:sz w:val="22"/>
          <w:szCs w:val="22"/>
          <w:lang w:val="en-US"/>
        </w:rPr>
        <w:t xml:space="preserve"> operates a gas network around 4,400 </w:t>
      </w:r>
      <w:proofErr w:type="spellStart"/>
      <w:r w:rsidRPr="00CE57F7">
        <w:rPr>
          <w:rFonts w:ascii="Tahoma" w:hAnsi="Tahoma" w:cs="Tahoma"/>
          <w:sz w:val="22"/>
          <w:szCs w:val="22"/>
          <w:lang w:val="en-US"/>
        </w:rPr>
        <w:t>kilometres</w:t>
      </w:r>
      <w:proofErr w:type="spellEnd"/>
      <w:r w:rsidRPr="00CE57F7">
        <w:rPr>
          <w:rFonts w:ascii="Tahoma" w:hAnsi="Tahoma" w:cs="Tahoma"/>
          <w:sz w:val="22"/>
          <w:szCs w:val="22"/>
          <w:lang w:val="en-US"/>
        </w:rPr>
        <w:t xml:space="preserve"> long - mostly in North Rhine-Westphalia, but also with individual pipelines in Lower Saxony. It supplies downstream distribution network operators as well as industrial companies and power plants. </w:t>
      </w:r>
      <w:proofErr w:type="spellStart"/>
      <w:r w:rsidRPr="00CE57F7">
        <w:rPr>
          <w:rFonts w:ascii="Tahoma" w:hAnsi="Tahoma" w:cs="Tahoma"/>
          <w:sz w:val="22"/>
          <w:szCs w:val="22"/>
          <w:lang w:val="en-US"/>
        </w:rPr>
        <w:t>Thyssengas</w:t>
      </w:r>
      <w:proofErr w:type="spellEnd"/>
      <w:r w:rsidRPr="00CE57F7">
        <w:rPr>
          <w:rFonts w:ascii="Tahoma" w:hAnsi="Tahoma" w:cs="Tahoma"/>
          <w:sz w:val="22"/>
          <w:szCs w:val="22"/>
          <w:lang w:val="en-US"/>
        </w:rPr>
        <w:t xml:space="preserve"> is </w:t>
      </w:r>
      <w:proofErr w:type="spellStart"/>
      <w:r w:rsidRPr="00CE57F7">
        <w:rPr>
          <w:rFonts w:ascii="Tahoma" w:hAnsi="Tahoma" w:cs="Tahoma"/>
          <w:sz w:val="22"/>
          <w:szCs w:val="22"/>
          <w:lang w:val="en-US"/>
        </w:rPr>
        <w:t>focussing</w:t>
      </w:r>
      <w:proofErr w:type="spellEnd"/>
      <w:r w:rsidRPr="00CE57F7">
        <w:rPr>
          <w:rFonts w:ascii="Tahoma" w:hAnsi="Tahoma" w:cs="Tahoma"/>
          <w:sz w:val="22"/>
          <w:szCs w:val="22"/>
          <w:lang w:val="en-US"/>
        </w:rPr>
        <w:t xml:space="preserve"> on hydrogen as a gaseous energy source for a climate-neutral future. The Dortmund network operator is involved in numerous initiatives to this end. At the same time, it is making targeted investments in the conversion of its pipeline system to enable a rapid hydrogen ramp-up as part of the energy transition. The company currently employs around 450 people at seven locations in the grid area, and the number is growing.</w:t>
      </w:r>
    </w:p>
    <w:sectPr w:rsidR="00B302D2" w:rsidRPr="00EC6DBA" w:rsidSect="004C2B86">
      <w:headerReference w:type="default" r:id="rId11"/>
      <w:footerReference w:type="default" r:id="rId12"/>
      <w:pgSz w:w="11900" w:h="16840"/>
      <w:pgMar w:top="2549" w:right="135" w:bottom="1134" w:left="1417" w:header="708"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26B" w14:textId="77777777" w:rsidR="00E36953" w:rsidRDefault="00E36953" w:rsidP="004B270C">
      <w:r>
        <w:separator/>
      </w:r>
    </w:p>
  </w:endnote>
  <w:endnote w:type="continuationSeparator" w:id="0">
    <w:p w14:paraId="0A71B350" w14:textId="77777777" w:rsidR="00E36953" w:rsidRDefault="00E36953" w:rsidP="004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6214" w14:textId="6D74D41E" w:rsidR="004C65D9" w:rsidRDefault="004C65D9" w:rsidP="004C65D9">
    <w:pPr>
      <w:pStyle w:val="Fuzeile"/>
      <w:ind w:left="-851"/>
      <w:jc w:val="center"/>
    </w:pPr>
    <w:r>
      <w:rPr>
        <w:noProof/>
      </w:rPr>
      <w:drawing>
        <wp:inline distT="0" distB="0" distL="0" distR="0" wp14:anchorId="35FA6E32" wp14:editId="01B6B073">
          <wp:extent cx="5390707" cy="666806"/>
          <wp:effectExtent l="0" t="0" r="0" b="6350"/>
          <wp:docPr id="20107394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39491" name="Grafik 2010739491"/>
                  <pic:cNvPicPr/>
                </pic:nvPicPr>
                <pic:blipFill>
                  <a:blip r:embed="rId1">
                    <a:extLst>
                      <a:ext uri="{28A0092B-C50C-407E-A947-70E740481C1C}">
                        <a14:useLocalDpi xmlns:a14="http://schemas.microsoft.com/office/drawing/2010/main" val="0"/>
                      </a:ext>
                    </a:extLst>
                  </a:blip>
                  <a:stretch>
                    <a:fillRect/>
                  </a:stretch>
                </pic:blipFill>
                <pic:spPr>
                  <a:xfrm>
                    <a:off x="0" y="0"/>
                    <a:ext cx="5523108" cy="683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6A06" w14:textId="77777777" w:rsidR="00E36953" w:rsidRDefault="00E36953" w:rsidP="004B270C">
      <w:r>
        <w:separator/>
      </w:r>
    </w:p>
  </w:footnote>
  <w:footnote w:type="continuationSeparator" w:id="0">
    <w:p w14:paraId="0807E9DE" w14:textId="77777777" w:rsidR="00E36953" w:rsidRDefault="00E36953" w:rsidP="004B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5EB3" w14:textId="56D8AD6D" w:rsidR="004B270C" w:rsidRDefault="003C6FC9" w:rsidP="003C6FC9">
    <w:pPr>
      <w:pStyle w:val="Kopfzeile"/>
      <w:tabs>
        <w:tab w:val="clear" w:pos="4536"/>
        <w:tab w:val="clear" w:pos="9072"/>
        <w:tab w:val="center" w:pos="4820"/>
        <w:tab w:val="left" w:pos="6804"/>
        <w:tab w:val="left" w:pos="8789"/>
      </w:tabs>
    </w:pPr>
    <w:r>
      <w:tab/>
    </w:r>
    <w:r>
      <w:tab/>
    </w:r>
    <w:r w:rsidR="008D4406">
      <w:rPr>
        <w:noProof/>
      </w:rPr>
      <w:drawing>
        <wp:inline distT="0" distB="0" distL="0" distR="0" wp14:anchorId="5182109A" wp14:editId="45194EF8">
          <wp:extent cx="1004836" cy="850605"/>
          <wp:effectExtent l="0" t="0" r="0" b="635"/>
          <wp:docPr id="19055007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0784" name="Grafik 1905500784"/>
                  <pic:cNvPicPr/>
                </pic:nvPicPr>
                <pic:blipFill>
                  <a:blip r:embed="rId1">
                    <a:extLst>
                      <a:ext uri="{28A0092B-C50C-407E-A947-70E740481C1C}">
                        <a14:useLocalDpi xmlns:a14="http://schemas.microsoft.com/office/drawing/2010/main" val="0"/>
                      </a:ext>
                    </a:extLst>
                  </a:blip>
                  <a:stretch>
                    <a:fillRect/>
                  </a:stretch>
                </pic:blipFill>
                <pic:spPr>
                  <a:xfrm>
                    <a:off x="0" y="0"/>
                    <a:ext cx="1026925" cy="869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9B5"/>
    <w:multiLevelType w:val="hybridMultilevel"/>
    <w:tmpl w:val="B4BA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74133"/>
    <w:multiLevelType w:val="hybridMultilevel"/>
    <w:tmpl w:val="E458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672BF4"/>
    <w:multiLevelType w:val="hybridMultilevel"/>
    <w:tmpl w:val="D5B04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7338EB"/>
    <w:multiLevelType w:val="hybridMultilevel"/>
    <w:tmpl w:val="5664CC46"/>
    <w:lvl w:ilvl="0" w:tplc="41E08A5C">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1F79F7"/>
    <w:multiLevelType w:val="hybridMultilevel"/>
    <w:tmpl w:val="A93E2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CD4A21"/>
    <w:multiLevelType w:val="hybridMultilevel"/>
    <w:tmpl w:val="0E0C27C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DC49A7"/>
    <w:multiLevelType w:val="hybridMultilevel"/>
    <w:tmpl w:val="BB4AA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D6649A"/>
    <w:multiLevelType w:val="hybridMultilevel"/>
    <w:tmpl w:val="3716AB9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7215662">
    <w:abstractNumId w:val="2"/>
  </w:num>
  <w:num w:numId="2" w16cid:durableId="2105178960">
    <w:abstractNumId w:val="0"/>
  </w:num>
  <w:num w:numId="3" w16cid:durableId="225528509">
    <w:abstractNumId w:val="1"/>
  </w:num>
  <w:num w:numId="4" w16cid:durableId="1007945288">
    <w:abstractNumId w:val="5"/>
  </w:num>
  <w:num w:numId="5" w16cid:durableId="1855610459">
    <w:abstractNumId w:val="4"/>
  </w:num>
  <w:num w:numId="6" w16cid:durableId="114761761">
    <w:abstractNumId w:val="6"/>
  </w:num>
  <w:num w:numId="7" w16cid:durableId="1817405630">
    <w:abstractNumId w:val="3"/>
  </w:num>
  <w:num w:numId="8" w16cid:durableId="631833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0C"/>
    <w:rsid w:val="0000466C"/>
    <w:rsid w:val="0001147B"/>
    <w:rsid w:val="00013F09"/>
    <w:rsid w:val="00015C75"/>
    <w:rsid w:val="0002772F"/>
    <w:rsid w:val="0003627A"/>
    <w:rsid w:val="00050814"/>
    <w:rsid w:val="000540CD"/>
    <w:rsid w:val="00054255"/>
    <w:rsid w:val="000918C5"/>
    <w:rsid w:val="000956C8"/>
    <w:rsid w:val="000A719F"/>
    <w:rsid w:val="000D0A20"/>
    <w:rsid w:val="000E58AA"/>
    <w:rsid w:val="001000A1"/>
    <w:rsid w:val="00103F10"/>
    <w:rsid w:val="001053B9"/>
    <w:rsid w:val="00110860"/>
    <w:rsid w:val="00117439"/>
    <w:rsid w:val="00123C54"/>
    <w:rsid w:val="001471D8"/>
    <w:rsid w:val="0015726A"/>
    <w:rsid w:val="00166CA4"/>
    <w:rsid w:val="001701A9"/>
    <w:rsid w:val="0017084D"/>
    <w:rsid w:val="00171325"/>
    <w:rsid w:val="00177EE4"/>
    <w:rsid w:val="001835F1"/>
    <w:rsid w:val="00185E76"/>
    <w:rsid w:val="00193539"/>
    <w:rsid w:val="001A1816"/>
    <w:rsid w:val="001A40B5"/>
    <w:rsid w:val="001A6708"/>
    <w:rsid w:val="001B3EC9"/>
    <w:rsid w:val="001C1F08"/>
    <w:rsid w:val="001C4135"/>
    <w:rsid w:val="001D5594"/>
    <w:rsid w:val="001D5C1C"/>
    <w:rsid w:val="001F721F"/>
    <w:rsid w:val="00206142"/>
    <w:rsid w:val="00221A0C"/>
    <w:rsid w:val="00231336"/>
    <w:rsid w:val="00236CA2"/>
    <w:rsid w:val="00246BBF"/>
    <w:rsid w:val="00263B03"/>
    <w:rsid w:val="002716EA"/>
    <w:rsid w:val="002746E0"/>
    <w:rsid w:val="002761DB"/>
    <w:rsid w:val="0028518E"/>
    <w:rsid w:val="00290AEB"/>
    <w:rsid w:val="0029637A"/>
    <w:rsid w:val="002B568D"/>
    <w:rsid w:val="002E01E3"/>
    <w:rsid w:val="002E12B9"/>
    <w:rsid w:val="002F0569"/>
    <w:rsid w:val="002F22E1"/>
    <w:rsid w:val="002F4534"/>
    <w:rsid w:val="003009E4"/>
    <w:rsid w:val="003032A3"/>
    <w:rsid w:val="00316C3C"/>
    <w:rsid w:val="003254EF"/>
    <w:rsid w:val="003416A6"/>
    <w:rsid w:val="003418BD"/>
    <w:rsid w:val="00347FF1"/>
    <w:rsid w:val="003524C3"/>
    <w:rsid w:val="00352E16"/>
    <w:rsid w:val="0036316A"/>
    <w:rsid w:val="003717B1"/>
    <w:rsid w:val="00380BED"/>
    <w:rsid w:val="00384BCC"/>
    <w:rsid w:val="00391CF2"/>
    <w:rsid w:val="003A1314"/>
    <w:rsid w:val="003A4F3F"/>
    <w:rsid w:val="003A5E77"/>
    <w:rsid w:val="003B0911"/>
    <w:rsid w:val="003B40F3"/>
    <w:rsid w:val="003B7FAF"/>
    <w:rsid w:val="003C6FC9"/>
    <w:rsid w:val="003D109D"/>
    <w:rsid w:val="003E04FA"/>
    <w:rsid w:val="003E2200"/>
    <w:rsid w:val="003E4F90"/>
    <w:rsid w:val="003E547E"/>
    <w:rsid w:val="003E5B20"/>
    <w:rsid w:val="003F556B"/>
    <w:rsid w:val="003F6F7C"/>
    <w:rsid w:val="004337FB"/>
    <w:rsid w:val="004469DB"/>
    <w:rsid w:val="004500CB"/>
    <w:rsid w:val="00454F08"/>
    <w:rsid w:val="0047663F"/>
    <w:rsid w:val="0048439E"/>
    <w:rsid w:val="0048489F"/>
    <w:rsid w:val="004A2BDF"/>
    <w:rsid w:val="004A40F9"/>
    <w:rsid w:val="004B270C"/>
    <w:rsid w:val="004B3CBD"/>
    <w:rsid w:val="004B7395"/>
    <w:rsid w:val="004B7448"/>
    <w:rsid w:val="004C2314"/>
    <w:rsid w:val="004C2B86"/>
    <w:rsid w:val="004C6363"/>
    <w:rsid w:val="004C65D9"/>
    <w:rsid w:val="004E46B2"/>
    <w:rsid w:val="004E477F"/>
    <w:rsid w:val="004E4A15"/>
    <w:rsid w:val="004E52EE"/>
    <w:rsid w:val="004F5FC9"/>
    <w:rsid w:val="00515039"/>
    <w:rsid w:val="005201C1"/>
    <w:rsid w:val="00520458"/>
    <w:rsid w:val="0052296F"/>
    <w:rsid w:val="00524228"/>
    <w:rsid w:val="00526991"/>
    <w:rsid w:val="00530AEA"/>
    <w:rsid w:val="00532346"/>
    <w:rsid w:val="00532EC7"/>
    <w:rsid w:val="00536F7A"/>
    <w:rsid w:val="00544231"/>
    <w:rsid w:val="00545186"/>
    <w:rsid w:val="00545F7A"/>
    <w:rsid w:val="00556D53"/>
    <w:rsid w:val="00562D11"/>
    <w:rsid w:val="00573B0C"/>
    <w:rsid w:val="0057489A"/>
    <w:rsid w:val="00575A98"/>
    <w:rsid w:val="00577A4D"/>
    <w:rsid w:val="005878E9"/>
    <w:rsid w:val="0059051B"/>
    <w:rsid w:val="005B0F7A"/>
    <w:rsid w:val="005C2965"/>
    <w:rsid w:val="005D102F"/>
    <w:rsid w:val="005E7BFF"/>
    <w:rsid w:val="005E7C3E"/>
    <w:rsid w:val="00602A95"/>
    <w:rsid w:val="00605267"/>
    <w:rsid w:val="00614F26"/>
    <w:rsid w:val="00616609"/>
    <w:rsid w:val="006220DB"/>
    <w:rsid w:val="00625C63"/>
    <w:rsid w:val="00627F0E"/>
    <w:rsid w:val="00630971"/>
    <w:rsid w:val="00640EF9"/>
    <w:rsid w:val="00644EDA"/>
    <w:rsid w:val="00647431"/>
    <w:rsid w:val="00647D22"/>
    <w:rsid w:val="0065142F"/>
    <w:rsid w:val="00663103"/>
    <w:rsid w:val="00664B07"/>
    <w:rsid w:val="00685D02"/>
    <w:rsid w:val="006865C1"/>
    <w:rsid w:val="00687A1C"/>
    <w:rsid w:val="00692675"/>
    <w:rsid w:val="00693501"/>
    <w:rsid w:val="00694EE7"/>
    <w:rsid w:val="006A2654"/>
    <w:rsid w:val="006A67B5"/>
    <w:rsid w:val="006D0F92"/>
    <w:rsid w:val="006D2635"/>
    <w:rsid w:val="006E163D"/>
    <w:rsid w:val="006E6610"/>
    <w:rsid w:val="006E6B2A"/>
    <w:rsid w:val="006F01F6"/>
    <w:rsid w:val="006F3F92"/>
    <w:rsid w:val="006F5864"/>
    <w:rsid w:val="007004E2"/>
    <w:rsid w:val="00703A5E"/>
    <w:rsid w:val="00703C18"/>
    <w:rsid w:val="00721AB4"/>
    <w:rsid w:val="00737CB1"/>
    <w:rsid w:val="007400EC"/>
    <w:rsid w:val="00740D80"/>
    <w:rsid w:val="00741CAA"/>
    <w:rsid w:val="00753972"/>
    <w:rsid w:val="00762C46"/>
    <w:rsid w:val="007634C3"/>
    <w:rsid w:val="007701EF"/>
    <w:rsid w:val="007969BA"/>
    <w:rsid w:val="00797487"/>
    <w:rsid w:val="007A0247"/>
    <w:rsid w:val="007A1CBA"/>
    <w:rsid w:val="007B6418"/>
    <w:rsid w:val="007B6989"/>
    <w:rsid w:val="007C32EB"/>
    <w:rsid w:val="007C6B37"/>
    <w:rsid w:val="007C7FD5"/>
    <w:rsid w:val="007F5AE4"/>
    <w:rsid w:val="00815D40"/>
    <w:rsid w:val="00826E06"/>
    <w:rsid w:val="00832877"/>
    <w:rsid w:val="00842915"/>
    <w:rsid w:val="008440B9"/>
    <w:rsid w:val="00844FB1"/>
    <w:rsid w:val="0084759F"/>
    <w:rsid w:val="008533E8"/>
    <w:rsid w:val="008573B3"/>
    <w:rsid w:val="00866B16"/>
    <w:rsid w:val="00870663"/>
    <w:rsid w:val="00875971"/>
    <w:rsid w:val="00881C9A"/>
    <w:rsid w:val="00885310"/>
    <w:rsid w:val="008902B1"/>
    <w:rsid w:val="00892033"/>
    <w:rsid w:val="00895936"/>
    <w:rsid w:val="008A61A0"/>
    <w:rsid w:val="008B0A29"/>
    <w:rsid w:val="008B3808"/>
    <w:rsid w:val="008B3CD1"/>
    <w:rsid w:val="008C08FA"/>
    <w:rsid w:val="008C4546"/>
    <w:rsid w:val="008C4989"/>
    <w:rsid w:val="008C7116"/>
    <w:rsid w:val="008C748D"/>
    <w:rsid w:val="008D3BD6"/>
    <w:rsid w:val="008D4406"/>
    <w:rsid w:val="008E0D41"/>
    <w:rsid w:val="008E5EBD"/>
    <w:rsid w:val="008F3CDF"/>
    <w:rsid w:val="008F6F3C"/>
    <w:rsid w:val="00916B48"/>
    <w:rsid w:val="00940446"/>
    <w:rsid w:val="00940850"/>
    <w:rsid w:val="009507A2"/>
    <w:rsid w:val="00975228"/>
    <w:rsid w:val="00976D79"/>
    <w:rsid w:val="009835EA"/>
    <w:rsid w:val="009868F1"/>
    <w:rsid w:val="00991355"/>
    <w:rsid w:val="00991F8D"/>
    <w:rsid w:val="009A3E05"/>
    <w:rsid w:val="009B5F74"/>
    <w:rsid w:val="009B6F00"/>
    <w:rsid w:val="009C202E"/>
    <w:rsid w:val="009C26CE"/>
    <w:rsid w:val="009E1466"/>
    <w:rsid w:val="009F3B95"/>
    <w:rsid w:val="009F3D34"/>
    <w:rsid w:val="00A00ED0"/>
    <w:rsid w:val="00A04CBE"/>
    <w:rsid w:val="00A04EA5"/>
    <w:rsid w:val="00A168C1"/>
    <w:rsid w:val="00A341C0"/>
    <w:rsid w:val="00A623EB"/>
    <w:rsid w:val="00A84BE3"/>
    <w:rsid w:val="00A90EDE"/>
    <w:rsid w:val="00AA54CE"/>
    <w:rsid w:val="00AA65FC"/>
    <w:rsid w:val="00AB049D"/>
    <w:rsid w:val="00AB35D8"/>
    <w:rsid w:val="00AD32B2"/>
    <w:rsid w:val="00AD5A59"/>
    <w:rsid w:val="00AD6BBF"/>
    <w:rsid w:val="00AE0659"/>
    <w:rsid w:val="00AE55FC"/>
    <w:rsid w:val="00AF22C9"/>
    <w:rsid w:val="00B00CFF"/>
    <w:rsid w:val="00B11D4C"/>
    <w:rsid w:val="00B15222"/>
    <w:rsid w:val="00B213D3"/>
    <w:rsid w:val="00B22126"/>
    <w:rsid w:val="00B302D2"/>
    <w:rsid w:val="00B407E0"/>
    <w:rsid w:val="00B40C50"/>
    <w:rsid w:val="00B4123A"/>
    <w:rsid w:val="00B429AB"/>
    <w:rsid w:val="00B53355"/>
    <w:rsid w:val="00B572B4"/>
    <w:rsid w:val="00B62DD4"/>
    <w:rsid w:val="00B673E9"/>
    <w:rsid w:val="00B71596"/>
    <w:rsid w:val="00B73EEF"/>
    <w:rsid w:val="00B84371"/>
    <w:rsid w:val="00B86C22"/>
    <w:rsid w:val="00BA1B80"/>
    <w:rsid w:val="00BB3FCE"/>
    <w:rsid w:val="00BC71A2"/>
    <w:rsid w:val="00BD3C4C"/>
    <w:rsid w:val="00BE129F"/>
    <w:rsid w:val="00BE7859"/>
    <w:rsid w:val="00BF3C12"/>
    <w:rsid w:val="00BF51AA"/>
    <w:rsid w:val="00C03477"/>
    <w:rsid w:val="00C10DF2"/>
    <w:rsid w:val="00C255E2"/>
    <w:rsid w:val="00C26B0D"/>
    <w:rsid w:val="00C40617"/>
    <w:rsid w:val="00C544C8"/>
    <w:rsid w:val="00C61C01"/>
    <w:rsid w:val="00C63ED4"/>
    <w:rsid w:val="00C63FFF"/>
    <w:rsid w:val="00C71E89"/>
    <w:rsid w:val="00C72D6E"/>
    <w:rsid w:val="00C768AA"/>
    <w:rsid w:val="00C80929"/>
    <w:rsid w:val="00C900E0"/>
    <w:rsid w:val="00C91128"/>
    <w:rsid w:val="00C92553"/>
    <w:rsid w:val="00CA544F"/>
    <w:rsid w:val="00CE3121"/>
    <w:rsid w:val="00CE5806"/>
    <w:rsid w:val="00CE75DC"/>
    <w:rsid w:val="00CF5CE7"/>
    <w:rsid w:val="00CF729B"/>
    <w:rsid w:val="00D069E4"/>
    <w:rsid w:val="00D1086F"/>
    <w:rsid w:val="00D12729"/>
    <w:rsid w:val="00D16C6D"/>
    <w:rsid w:val="00D23466"/>
    <w:rsid w:val="00D241A9"/>
    <w:rsid w:val="00D2742E"/>
    <w:rsid w:val="00D276A0"/>
    <w:rsid w:val="00D27A3C"/>
    <w:rsid w:val="00D4362C"/>
    <w:rsid w:val="00D63C69"/>
    <w:rsid w:val="00D70305"/>
    <w:rsid w:val="00D7383F"/>
    <w:rsid w:val="00D83746"/>
    <w:rsid w:val="00D84183"/>
    <w:rsid w:val="00D85385"/>
    <w:rsid w:val="00DA43C3"/>
    <w:rsid w:val="00DA6188"/>
    <w:rsid w:val="00DC0B70"/>
    <w:rsid w:val="00DE657A"/>
    <w:rsid w:val="00DF73DB"/>
    <w:rsid w:val="00E02996"/>
    <w:rsid w:val="00E223FF"/>
    <w:rsid w:val="00E32A5D"/>
    <w:rsid w:val="00E334D7"/>
    <w:rsid w:val="00E36654"/>
    <w:rsid w:val="00E36953"/>
    <w:rsid w:val="00E53A38"/>
    <w:rsid w:val="00E54228"/>
    <w:rsid w:val="00E61037"/>
    <w:rsid w:val="00E750FE"/>
    <w:rsid w:val="00E77F31"/>
    <w:rsid w:val="00E84A87"/>
    <w:rsid w:val="00E876CC"/>
    <w:rsid w:val="00E920D7"/>
    <w:rsid w:val="00EA7CD6"/>
    <w:rsid w:val="00EB5512"/>
    <w:rsid w:val="00EC457D"/>
    <w:rsid w:val="00EC6DBA"/>
    <w:rsid w:val="00EE029C"/>
    <w:rsid w:val="00EE0C8F"/>
    <w:rsid w:val="00EF0F13"/>
    <w:rsid w:val="00F24CED"/>
    <w:rsid w:val="00F303A4"/>
    <w:rsid w:val="00F377FF"/>
    <w:rsid w:val="00F41906"/>
    <w:rsid w:val="00F73054"/>
    <w:rsid w:val="00F75D72"/>
    <w:rsid w:val="00F87A06"/>
    <w:rsid w:val="00F903FD"/>
    <w:rsid w:val="00F95B21"/>
    <w:rsid w:val="00FB5A76"/>
    <w:rsid w:val="00FB5C64"/>
    <w:rsid w:val="00FB6471"/>
    <w:rsid w:val="00FC28A9"/>
    <w:rsid w:val="00FD3E16"/>
    <w:rsid w:val="00FD5183"/>
    <w:rsid w:val="00FD59AE"/>
    <w:rsid w:val="00FD5FCB"/>
    <w:rsid w:val="00FE28FF"/>
    <w:rsid w:val="00FE6726"/>
    <w:rsid w:val="00FF289C"/>
    <w:rsid w:val="00FF4C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4A65"/>
  <w14:defaultImageDpi w14:val="32767"/>
  <w15:chartTrackingRefBased/>
  <w15:docId w15:val="{281DEAEE-3F51-8F47-BE9D-61FD68A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1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70C"/>
    <w:pPr>
      <w:tabs>
        <w:tab w:val="center" w:pos="4536"/>
        <w:tab w:val="right" w:pos="9072"/>
      </w:tabs>
    </w:pPr>
  </w:style>
  <w:style w:type="character" w:customStyle="1" w:styleId="KopfzeileZchn">
    <w:name w:val="Kopfzeile Zchn"/>
    <w:basedOn w:val="Absatz-Standardschriftart"/>
    <w:link w:val="Kopfzeile"/>
    <w:uiPriority w:val="99"/>
    <w:rsid w:val="004B270C"/>
  </w:style>
  <w:style w:type="paragraph" w:styleId="Fuzeile">
    <w:name w:val="footer"/>
    <w:basedOn w:val="Standard"/>
    <w:link w:val="FuzeileZchn"/>
    <w:uiPriority w:val="99"/>
    <w:unhideWhenUsed/>
    <w:rsid w:val="004B270C"/>
    <w:pPr>
      <w:tabs>
        <w:tab w:val="center" w:pos="4536"/>
        <w:tab w:val="right" w:pos="9072"/>
      </w:tabs>
    </w:pPr>
  </w:style>
  <w:style w:type="character" w:customStyle="1" w:styleId="FuzeileZchn">
    <w:name w:val="Fußzeile Zchn"/>
    <w:basedOn w:val="Absatz-Standardschriftart"/>
    <w:link w:val="Fuzeile"/>
    <w:uiPriority w:val="99"/>
    <w:rsid w:val="004B270C"/>
  </w:style>
  <w:style w:type="paragraph" w:styleId="Sprechblasentext">
    <w:name w:val="Balloon Text"/>
    <w:basedOn w:val="Standard"/>
    <w:link w:val="SprechblasentextZchn"/>
    <w:uiPriority w:val="99"/>
    <w:semiHidden/>
    <w:unhideWhenUsed/>
    <w:rsid w:val="004B270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B270C"/>
    <w:rPr>
      <w:rFonts w:ascii="Times New Roman" w:hAnsi="Times New Roman" w:cs="Times New Roman"/>
      <w:sz w:val="18"/>
      <w:szCs w:val="18"/>
    </w:rPr>
  </w:style>
  <w:style w:type="paragraph" w:styleId="Listenabsatz">
    <w:name w:val="List Paragraph"/>
    <w:basedOn w:val="Standard"/>
    <w:uiPriority w:val="34"/>
    <w:qFormat/>
    <w:rsid w:val="001A1816"/>
    <w:pPr>
      <w:ind w:left="720"/>
      <w:contextualSpacing/>
    </w:pPr>
  </w:style>
  <w:style w:type="character" w:styleId="Hyperlink">
    <w:name w:val="Hyperlink"/>
    <w:basedOn w:val="Absatz-Standardschriftart"/>
    <w:uiPriority w:val="99"/>
    <w:unhideWhenUsed/>
    <w:rsid w:val="002746E0"/>
    <w:rPr>
      <w:color w:val="0563C1" w:themeColor="hyperlink"/>
      <w:u w:val="single"/>
    </w:rPr>
  </w:style>
  <w:style w:type="character" w:customStyle="1" w:styleId="NichtaufgelsteErwhnung1">
    <w:name w:val="Nicht aufgelöste Erwähnung1"/>
    <w:basedOn w:val="Absatz-Standardschriftart"/>
    <w:uiPriority w:val="99"/>
    <w:rsid w:val="002746E0"/>
    <w:rPr>
      <w:color w:val="605E5C"/>
      <w:shd w:val="clear" w:color="auto" w:fill="E1DFDD"/>
    </w:rPr>
  </w:style>
  <w:style w:type="character" w:styleId="Kommentarzeichen">
    <w:name w:val="annotation reference"/>
    <w:basedOn w:val="Absatz-Standardschriftart"/>
    <w:uiPriority w:val="99"/>
    <w:semiHidden/>
    <w:unhideWhenUsed/>
    <w:rsid w:val="00221A0C"/>
    <w:rPr>
      <w:sz w:val="16"/>
      <w:szCs w:val="16"/>
    </w:rPr>
  </w:style>
  <w:style w:type="paragraph" w:styleId="Kommentartext">
    <w:name w:val="annotation text"/>
    <w:basedOn w:val="Standard"/>
    <w:link w:val="KommentartextZchn"/>
    <w:uiPriority w:val="99"/>
    <w:unhideWhenUsed/>
    <w:rsid w:val="00221A0C"/>
    <w:rPr>
      <w:sz w:val="20"/>
      <w:szCs w:val="20"/>
    </w:rPr>
  </w:style>
  <w:style w:type="character" w:customStyle="1" w:styleId="KommentartextZchn">
    <w:name w:val="Kommentartext Zchn"/>
    <w:basedOn w:val="Absatz-Standardschriftart"/>
    <w:link w:val="Kommentartext"/>
    <w:uiPriority w:val="99"/>
    <w:rsid w:val="00221A0C"/>
    <w:rPr>
      <w:sz w:val="20"/>
      <w:szCs w:val="20"/>
    </w:rPr>
  </w:style>
  <w:style w:type="paragraph" w:styleId="Kommentarthema">
    <w:name w:val="annotation subject"/>
    <w:basedOn w:val="Kommentartext"/>
    <w:next w:val="Kommentartext"/>
    <w:link w:val="KommentarthemaZchn"/>
    <w:uiPriority w:val="99"/>
    <w:semiHidden/>
    <w:unhideWhenUsed/>
    <w:rsid w:val="003524C3"/>
    <w:rPr>
      <w:b/>
      <w:bCs/>
    </w:rPr>
  </w:style>
  <w:style w:type="character" w:customStyle="1" w:styleId="KommentarthemaZchn">
    <w:name w:val="Kommentarthema Zchn"/>
    <w:basedOn w:val="KommentartextZchn"/>
    <w:link w:val="Kommentarthema"/>
    <w:uiPriority w:val="99"/>
    <w:semiHidden/>
    <w:rsid w:val="003524C3"/>
    <w:rPr>
      <w:b/>
      <w:bCs/>
      <w:sz w:val="20"/>
      <w:szCs w:val="20"/>
    </w:rPr>
  </w:style>
  <w:style w:type="character" w:styleId="NichtaufgelsteErwhnung">
    <w:name w:val="Unresolved Mention"/>
    <w:basedOn w:val="Absatz-Standardschriftart"/>
    <w:uiPriority w:val="99"/>
    <w:semiHidden/>
    <w:unhideWhenUsed/>
    <w:rsid w:val="00103F10"/>
    <w:rPr>
      <w:color w:val="605E5C"/>
      <w:shd w:val="clear" w:color="auto" w:fill="E1DFDD"/>
    </w:rPr>
  </w:style>
  <w:style w:type="character" w:customStyle="1" w:styleId="normaltextrun">
    <w:name w:val="normaltextrun"/>
    <w:basedOn w:val="Absatz-Standardschriftart"/>
    <w:rsid w:val="00231336"/>
  </w:style>
  <w:style w:type="paragraph" w:styleId="berarbeitung">
    <w:name w:val="Revision"/>
    <w:hidden/>
    <w:uiPriority w:val="99"/>
    <w:semiHidden/>
    <w:rsid w:val="00CE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273">
      <w:bodyDiv w:val="1"/>
      <w:marLeft w:val="0"/>
      <w:marRight w:val="0"/>
      <w:marTop w:val="0"/>
      <w:marBottom w:val="0"/>
      <w:divBdr>
        <w:top w:val="none" w:sz="0" w:space="0" w:color="auto"/>
        <w:left w:val="none" w:sz="0" w:space="0" w:color="auto"/>
        <w:bottom w:val="none" w:sz="0" w:space="0" w:color="auto"/>
        <w:right w:val="none" w:sz="0" w:space="0" w:color="auto"/>
      </w:divBdr>
    </w:div>
    <w:div w:id="276958303">
      <w:bodyDiv w:val="1"/>
      <w:marLeft w:val="0"/>
      <w:marRight w:val="0"/>
      <w:marTop w:val="0"/>
      <w:marBottom w:val="0"/>
      <w:divBdr>
        <w:top w:val="none" w:sz="0" w:space="0" w:color="auto"/>
        <w:left w:val="none" w:sz="0" w:space="0" w:color="auto"/>
        <w:bottom w:val="none" w:sz="0" w:space="0" w:color="auto"/>
        <w:right w:val="none" w:sz="0" w:space="0" w:color="auto"/>
      </w:divBdr>
    </w:div>
    <w:div w:id="352073263">
      <w:bodyDiv w:val="1"/>
      <w:marLeft w:val="0"/>
      <w:marRight w:val="0"/>
      <w:marTop w:val="0"/>
      <w:marBottom w:val="0"/>
      <w:divBdr>
        <w:top w:val="none" w:sz="0" w:space="0" w:color="auto"/>
        <w:left w:val="none" w:sz="0" w:space="0" w:color="auto"/>
        <w:bottom w:val="none" w:sz="0" w:space="0" w:color="auto"/>
        <w:right w:val="none" w:sz="0" w:space="0" w:color="auto"/>
      </w:divBdr>
    </w:div>
    <w:div w:id="501551489">
      <w:bodyDiv w:val="1"/>
      <w:marLeft w:val="0"/>
      <w:marRight w:val="0"/>
      <w:marTop w:val="0"/>
      <w:marBottom w:val="0"/>
      <w:divBdr>
        <w:top w:val="none" w:sz="0" w:space="0" w:color="auto"/>
        <w:left w:val="none" w:sz="0" w:space="0" w:color="auto"/>
        <w:bottom w:val="none" w:sz="0" w:space="0" w:color="auto"/>
        <w:right w:val="none" w:sz="0" w:space="0" w:color="auto"/>
      </w:divBdr>
    </w:div>
    <w:div w:id="651056128">
      <w:bodyDiv w:val="1"/>
      <w:marLeft w:val="0"/>
      <w:marRight w:val="0"/>
      <w:marTop w:val="0"/>
      <w:marBottom w:val="0"/>
      <w:divBdr>
        <w:top w:val="none" w:sz="0" w:space="0" w:color="auto"/>
        <w:left w:val="none" w:sz="0" w:space="0" w:color="auto"/>
        <w:bottom w:val="none" w:sz="0" w:space="0" w:color="auto"/>
        <w:right w:val="none" w:sz="0" w:space="0" w:color="auto"/>
      </w:divBdr>
    </w:div>
    <w:div w:id="673802855">
      <w:bodyDiv w:val="1"/>
      <w:marLeft w:val="0"/>
      <w:marRight w:val="0"/>
      <w:marTop w:val="0"/>
      <w:marBottom w:val="0"/>
      <w:divBdr>
        <w:top w:val="none" w:sz="0" w:space="0" w:color="auto"/>
        <w:left w:val="none" w:sz="0" w:space="0" w:color="auto"/>
        <w:bottom w:val="none" w:sz="0" w:space="0" w:color="auto"/>
        <w:right w:val="none" w:sz="0" w:space="0" w:color="auto"/>
      </w:divBdr>
    </w:div>
    <w:div w:id="742028876">
      <w:bodyDiv w:val="1"/>
      <w:marLeft w:val="0"/>
      <w:marRight w:val="0"/>
      <w:marTop w:val="0"/>
      <w:marBottom w:val="0"/>
      <w:divBdr>
        <w:top w:val="none" w:sz="0" w:space="0" w:color="auto"/>
        <w:left w:val="none" w:sz="0" w:space="0" w:color="auto"/>
        <w:bottom w:val="none" w:sz="0" w:space="0" w:color="auto"/>
        <w:right w:val="none" w:sz="0" w:space="0" w:color="auto"/>
      </w:divBdr>
    </w:div>
    <w:div w:id="808669192">
      <w:bodyDiv w:val="1"/>
      <w:marLeft w:val="0"/>
      <w:marRight w:val="0"/>
      <w:marTop w:val="0"/>
      <w:marBottom w:val="0"/>
      <w:divBdr>
        <w:top w:val="none" w:sz="0" w:space="0" w:color="auto"/>
        <w:left w:val="none" w:sz="0" w:space="0" w:color="auto"/>
        <w:bottom w:val="none" w:sz="0" w:space="0" w:color="auto"/>
        <w:right w:val="none" w:sz="0" w:space="0" w:color="auto"/>
      </w:divBdr>
    </w:div>
    <w:div w:id="864101529">
      <w:bodyDiv w:val="1"/>
      <w:marLeft w:val="0"/>
      <w:marRight w:val="0"/>
      <w:marTop w:val="0"/>
      <w:marBottom w:val="0"/>
      <w:divBdr>
        <w:top w:val="none" w:sz="0" w:space="0" w:color="auto"/>
        <w:left w:val="none" w:sz="0" w:space="0" w:color="auto"/>
        <w:bottom w:val="none" w:sz="0" w:space="0" w:color="auto"/>
        <w:right w:val="none" w:sz="0" w:space="0" w:color="auto"/>
      </w:divBdr>
    </w:div>
    <w:div w:id="930117796">
      <w:bodyDiv w:val="1"/>
      <w:marLeft w:val="0"/>
      <w:marRight w:val="0"/>
      <w:marTop w:val="0"/>
      <w:marBottom w:val="0"/>
      <w:divBdr>
        <w:top w:val="none" w:sz="0" w:space="0" w:color="auto"/>
        <w:left w:val="none" w:sz="0" w:space="0" w:color="auto"/>
        <w:bottom w:val="none" w:sz="0" w:space="0" w:color="auto"/>
        <w:right w:val="none" w:sz="0" w:space="0" w:color="auto"/>
      </w:divBdr>
    </w:div>
    <w:div w:id="935015446">
      <w:bodyDiv w:val="1"/>
      <w:marLeft w:val="0"/>
      <w:marRight w:val="0"/>
      <w:marTop w:val="0"/>
      <w:marBottom w:val="0"/>
      <w:divBdr>
        <w:top w:val="none" w:sz="0" w:space="0" w:color="auto"/>
        <w:left w:val="none" w:sz="0" w:space="0" w:color="auto"/>
        <w:bottom w:val="none" w:sz="0" w:space="0" w:color="auto"/>
        <w:right w:val="none" w:sz="0" w:space="0" w:color="auto"/>
      </w:divBdr>
      <w:divsChild>
        <w:div w:id="1725979409">
          <w:marLeft w:val="0"/>
          <w:marRight w:val="0"/>
          <w:marTop w:val="0"/>
          <w:marBottom w:val="0"/>
          <w:divBdr>
            <w:top w:val="none" w:sz="0" w:space="0" w:color="auto"/>
            <w:left w:val="none" w:sz="0" w:space="0" w:color="auto"/>
            <w:bottom w:val="none" w:sz="0" w:space="0" w:color="auto"/>
            <w:right w:val="none" w:sz="0" w:space="0" w:color="auto"/>
          </w:divBdr>
        </w:div>
      </w:divsChild>
    </w:div>
    <w:div w:id="1060177786">
      <w:bodyDiv w:val="1"/>
      <w:marLeft w:val="0"/>
      <w:marRight w:val="0"/>
      <w:marTop w:val="0"/>
      <w:marBottom w:val="0"/>
      <w:divBdr>
        <w:top w:val="none" w:sz="0" w:space="0" w:color="auto"/>
        <w:left w:val="none" w:sz="0" w:space="0" w:color="auto"/>
        <w:bottom w:val="none" w:sz="0" w:space="0" w:color="auto"/>
        <w:right w:val="none" w:sz="0" w:space="0" w:color="auto"/>
      </w:divBdr>
    </w:div>
    <w:div w:id="1308317515">
      <w:bodyDiv w:val="1"/>
      <w:marLeft w:val="0"/>
      <w:marRight w:val="0"/>
      <w:marTop w:val="0"/>
      <w:marBottom w:val="0"/>
      <w:divBdr>
        <w:top w:val="none" w:sz="0" w:space="0" w:color="auto"/>
        <w:left w:val="none" w:sz="0" w:space="0" w:color="auto"/>
        <w:bottom w:val="none" w:sz="0" w:space="0" w:color="auto"/>
        <w:right w:val="none" w:sz="0" w:space="0" w:color="auto"/>
      </w:divBdr>
    </w:div>
    <w:div w:id="1754738998">
      <w:bodyDiv w:val="1"/>
      <w:marLeft w:val="0"/>
      <w:marRight w:val="0"/>
      <w:marTop w:val="0"/>
      <w:marBottom w:val="0"/>
      <w:divBdr>
        <w:top w:val="none" w:sz="0" w:space="0" w:color="auto"/>
        <w:left w:val="none" w:sz="0" w:space="0" w:color="auto"/>
        <w:bottom w:val="none" w:sz="0" w:space="0" w:color="auto"/>
        <w:right w:val="none" w:sz="0" w:space="0" w:color="auto"/>
      </w:divBdr>
    </w:div>
    <w:div w:id="1828134208">
      <w:bodyDiv w:val="1"/>
      <w:marLeft w:val="0"/>
      <w:marRight w:val="0"/>
      <w:marTop w:val="0"/>
      <w:marBottom w:val="0"/>
      <w:divBdr>
        <w:top w:val="none" w:sz="0" w:space="0" w:color="auto"/>
        <w:left w:val="none" w:sz="0" w:space="0" w:color="auto"/>
        <w:bottom w:val="none" w:sz="0" w:space="0" w:color="auto"/>
        <w:right w:val="none" w:sz="0" w:space="0" w:color="auto"/>
      </w:divBdr>
    </w:div>
    <w:div w:id="2123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A18DE155-30BA-4C05-960C-B50D6BF3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64A65-6527-428F-9CA8-E4A0A94DDC43}">
  <ds:schemaRefs>
    <ds:schemaRef ds:uri="http://schemas.microsoft.com/sharepoint/v3/contenttype/forms"/>
  </ds:schemaRefs>
</ds:datastoreItem>
</file>

<file path=customXml/itemProps3.xml><?xml version="1.0" encoding="utf-8"?>
<ds:datastoreItem xmlns:ds="http://schemas.openxmlformats.org/officeDocument/2006/customXml" ds:itemID="{E98620DF-3A71-405F-AF9C-B8714855030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4925</Characters>
  <Application>Microsoft Office Word</Application>
  <DocSecurity>0</DocSecurity>
  <Lines>60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Tenzer</dc:creator>
  <cp:keywords/>
  <dc:description/>
  <cp:lastModifiedBy>Becker, Roswitha</cp:lastModifiedBy>
  <cp:revision>11</cp:revision>
  <cp:lastPrinted>2019-07-24T09:41:00Z</cp:lastPrinted>
  <dcterms:created xsi:type="dcterms:W3CDTF">2024-03-11T10:02:00Z</dcterms:created>
  <dcterms:modified xsi:type="dcterms:W3CDTF">2024-03-20T16:31:00Z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cf00cf-9295-4b4b-bd62-1fec95ba4594_Enabled">
    <vt:lpwstr>true</vt:lpwstr>
  </property>
  <property fmtid="{D5CDD505-2E9C-101B-9397-08002B2CF9AE}" pid="3" name="MSIP_Label_d6cf00cf-9295-4b4b-bd62-1fec95ba4594_SetDate">
    <vt:lpwstr>2023-08-09T12:34:26Z</vt:lpwstr>
  </property>
  <property fmtid="{D5CDD505-2E9C-101B-9397-08002B2CF9AE}" pid="4" name="MSIP_Label_d6cf00cf-9295-4b4b-bd62-1fec95ba4594_Method">
    <vt:lpwstr>Standard</vt:lpwstr>
  </property>
  <property fmtid="{D5CDD505-2E9C-101B-9397-08002B2CF9AE}" pid="5" name="MSIP_Label_d6cf00cf-9295-4b4b-bd62-1fec95ba4594_Name">
    <vt:lpwstr>X - allgemein</vt:lpwstr>
  </property>
  <property fmtid="{D5CDD505-2E9C-101B-9397-08002B2CF9AE}" pid="6" name="MSIP_Label_d6cf00cf-9295-4b4b-bd62-1fec95ba4594_SiteId">
    <vt:lpwstr>fab862ab-17fa-42dc-bbfa-59ba0665ed88</vt:lpwstr>
  </property>
  <property fmtid="{D5CDD505-2E9C-101B-9397-08002B2CF9AE}" pid="7" name="MSIP_Label_d6cf00cf-9295-4b4b-bd62-1fec95ba4594_ActionId">
    <vt:lpwstr>72dcd139-7165-41c7-973c-97b134277b7f</vt:lpwstr>
  </property>
  <property fmtid="{D5CDD505-2E9C-101B-9397-08002B2CF9AE}" pid="8" name="MSIP_Label_d6cf00cf-9295-4b4b-bd62-1fec95ba4594_ContentBits">
    <vt:lpwstr>0</vt:lpwstr>
  </property>
  <property fmtid="{D5CDD505-2E9C-101B-9397-08002B2CF9AE}" pid="9" name="ContentTypeId">
    <vt:lpwstr>0x0101009AD04C396E63CC45BF135E8CD6472756</vt:lpwstr>
  </property>
  <property fmtid="{D5CDD505-2E9C-101B-9397-08002B2CF9AE}" pid="10" name="MediaServiceImageTags">
    <vt:lpwstr/>
  </property>
</Properties>
</file>