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9C7D" w14:textId="05A3C02E" w:rsidR="00BF51AA" w:rsidRPr="00236CA2" w:rsidRDefault="00BF51AA" w:rsidP="00BF51AA">
      <w:pPr>
        <w:tabs>
          <w:tab w:val="left" w:pos="8789"/>
        </w:tabs>
        <w:ind w:right="419"/>
        <w:rPr>
          <w:rFonts w:ascii="Tahoma" w:hAnsi="Tahoma" w:cs="Tahoma"/>
          <w:b/>
          <w:sz w:val="22"/>
          <w:szCs w:val="22"/>
        </w:rPr>
      </w:pPr>
      <w:r w:rsidRPr="00236CA2">
        <w:rPr>
          <w:rFonts w:ascii="Tahoma" w:hAnsi="Tahoma" w:cs="Tahoma"/>
          <w:b/>
          <w:sz w:val="22"/>
          <w:szCs w:val="22"/>
        </w:rPr>
        <w:t>PRESSEINFORMATION</w:t>
      </w:r>
    </w:p>
    <w:p w14:paraId="0E653484" w14:textId="77777777" w:rsidR="00BF51AA" w:rsidRPr="00236CA2" w:rsidRDefault="00BF51AA" w:rsidP="00BF51AA">
      <w:pPr>
        <w:tabs>
          <w:tab w:val="left" w:pos="8789"/>
        </w:tabs>
        <w:ind w:right="419"/>
        <w:rPr>
          <w:rFonts w:ascii="Tahoma" w:hAnsi="Tahoma" w:cs="Tahoma"/>
          <w:b/>
        </w:rPr>
      </w:pPr>
    </w:p>
    <w:p w14:paraId="5B9C5BE8" w14:textId="77777777" w:rsidR="00BF51AA" w:rsidRPr="00236CA2" w:rsidRDefault="00BF51AA" w:rsidP="00BF51AA">
      <w:pPr>
        <w:tabs>
          <w:tab w:val="left" w:pos="8789"/>
        </w:tabs>
        <w:ind w:right="419"/>
        <w:rPr>
          <w:rFonts w:ascii="Tahoma" w:hAnsi="Tahoma" w:cs="Tahoma"/>
          <w:b/>
        </w:rPr>
      </w:pPr>
    </w:p>
    <w:p w14:paraId="12D5AE24" w14:textId="2175D187" w:rsidR="009C26CE" w:rsidRPr="009C26CE" w:rsidRDefault="00991F8D" w:rsidP="00BF51AA">
      <w:pPr>
        <w:tabs>
          <w:tab w:val="left" w:pos="8789"/>
        </w:tabs>
        <w:ind w:right="1559"/>
        <w:rPr>
          <w:rFonts w:ascii="Tahoma" w:hAnsi="Tahoma" w:cs="Tahoma"/>
          <w:b/>
          <w:sz w:val="28"/>
          <w:szCs w:val="28"/>
        </w:rPr>
      </w:pPr>
      <w:r>
        <w:rPr>
          <w:rFonts w:ascii="Tahoma" w:hAnsi="Tahoma" w:cs="Tahoma"/>
          <w:b/>
          <w:sz w:val="28"/>
          <w:szCs w:val="28"/>
        </w:rPr>
        <w:t>Realisierungs</w:t>
      </w:r>
      <w:r w:rsidR="00975228">
        <w:rPr>
          <w:rFonts w:ascii="Tahoma" w:hAnsi="Tahoma" w:cs="Tahoma"/>
          <w:b/>
          <w:sz w:val="28"/>
          <w:szCs w:val="28"/>
        </w:rPr>
        <w:t>vertr</w:t>
      </w:r>
      <w:r w:rsidR="009E1466">
        <w:rPr>
          <w:rFonts w:ascii="Tahoma" w:hAnsi="Tahoma" w:cs="Tahoma"/>
          <w:b/>
          <w:sz w:val="28"/>
          <w:szCs w:val="28"/>
        </w:rPr>
        <w:t>a</w:t>
      </w:r>
      <w:r w:rsidR="00975228">
        <w:rPr>
          <w:rFonts w:ascii="Tahoma" w:hAnsi="Tahoma" w:cs="Tahoma"/>
          <w:b/>
          <w:sz w:val="28"/>
          <w:szCs w:val="28"/>
        </w:rPr>
        <w:t>g</w:t>
      </w:r>
      <w:r>
        <w:rPr>
          <w:rFonts w:ascii="Tahoma" w:hAnsi="Tahoma" w:cs="Tahoma"/>
          <w:b/>
          <w:sz w:val="28"/>
          <w:szCs w:val="28"/>
        </w:rPr>
        <w:t xml:space="preserve"> </w:t>
      </w:r>
      <w:r w:rsidR="00B71596">
        <w:rPr>
          <w:rFonts w:ascii="Tahoma" w:hAnsi="Tahoma" w:cs="Tahoma"/>
          <w:b/>
          <w:sz w:val="28"/>
          <w:szCs w:val="28"/>
        </w:rPr>
        <w:t xml:space="preserve">für die Anbindung von </w:t>
      </w:r>
      <w:r w:rsidR="001835F1">
        <w:rPr>
          <w:rFonts w:ascii="Tahoma" w:hAnsi="Tahoma" w:cs="Tahoma"/>
          <w:b/>
          <w:sz w:val="28"/>
          <w:szCs w:val="28"/>
        </w:rPr>
        <w:t>t</w:t>
      </w:r>
      <w:r w:rsidR="00B71596">
        <w:rPr>
          <w:rFonts w:ascii="Tahoma" w:hAnsi="Tahoma" w:cs="Tahoma"/>
          <w:b/>
          <w:sz w:val="28"/>
          <w:szCs w:val="28"/>
        </w:rPr>
        <w:t xml:space="preserve">hyssenkrupp </w:t>
      </w:r>
      <w:r w:rsidR="001835F1">
        <w:rPr>
          <w:rFonts w:ascii="Tahoma" w:hAnsi="Tahoma" w:cs="Tahoma"/>
          <w:b/>
          <w:sz w:val="28"/>
          <w:szCs w:val="28"/>
        </w:rPr>
        <w:t xml:space="preserve">Steel </w:t>
      </w:r>
      <w:r w:rsidR="00B71596">
        <w:rPr>
          <w:rFonts w:ascii="Tahoma" w:hAnsi="Tahoma" w:cs="Tahoma"/>
          <w:b/>
          <w:sz w:val="28"/>
          <w:szCs w:val="28"/>
        </w:rPr>
        <w:t xml:space="preserve">an das </w:t>
      </w:r>
      <w:r w:rsidR="004C65D9">
        <w:rPr>
          <w:rFonts w:ascii="Tahoma" w:hAnsi="Tahoma" w:cs="Tahoma"/>
          <w:b/>
          <w:sz w:val="28"/>
          <w:szCs w:val="28"/>
        </w:rPr>
        <w:t xml:space="preserve">kommende </w:t>
      </w:r>
      <w:r w:rsidR="00B71596">
        <w:rPr>
          <w:rFonts w:ascii="Tahoma" w:hAnsi="Tahoma" w:cs="Tahoma"/>
          <w:b/>
          <w:sz w:val="28"/>
          <w:szCs w:val="28"/>
        </w:rPr>
        <w:t xml:space="preserve">Wasserstoffnetz </w:t>
      </w:r>
      <w:r w:rsidR="009E1466">
        <w:rPr>
          <w:rFonts w:ascii="Tahoma" w:hAnsi="Tahoma" w:cs="Tahoma"/>
          <w:b/>
          <w:sz w:val="28"/>
          <w:szCs w:val="28"/>
        </w:rPr>
        <w:t>ist</w:t>
      </w:r>
      <w:r w:rsidR="00B71596">
        <w:rPr>
          <w:rFonts w:ascii="Tahoma" w:hAnsi="Tahoma" w:cs="Tahoma"/>
          <w:b/>
          <w:sz w:val="28"/>
          <w:szCs w:val="28"/>
        </w:rPr>
        <w:t xml:space="preserve"> unterzeichnet</w:t>
      </w:r>
    </w:p>
    <w:p w14:paraId="50343F61" w14:textId="77777777" w:rsidR="00BF51AA" w:rsidRPr="00236CA2" w:rsidRDefault="00BF51AA" w:rsidP="00BF51AA">
      <w:pPr>
        <w:tabs>
          <w:tab w:val="left" w:pos="8789"/>
        </w:tabs>
        <w:ind w:right="1559"/>
        <w:rPr>
          <w:rFonts w:ascii="Tahoma" w:hAnsi="Tahoma" w:cs="Tahoma"/>
          <w:b/>
          <w:sz w:val="28"/>
          <w:szCs w:val="28"/>
        </w:rPr>
      </w:pPr>
    </w:p>
    <w:p w14:paraId="7F704F37" w14:textId="1088AE18" w:rsidR="00BF51AA" w:rsidRDefault="00BF51AA" w:rsidP="00BF51AA">
      <w:pPr>
        <w:pStyle w:val="Listenabsatz"/>
        <w:numPr>
          <w:ilvl w:val="0"/>
          <w:numId w:val="1"/>
        </w:numPr>
        <w:tabs>
          <w:tab w:val="left" w:pos="8789"/>
        </w:tabs>
        <w:ind w:right="1559"/>
        <w:rPr>
          <w:rFonts w:ascii="Tahoma" w:hAnsi="Tahoma" w:cs="Tahoma"/>
          <w:sz w:val="22"/>
          <w:szCs w:val="22"/>
        </w:rPr>
      </w:pPr>
      <w:proofErr w:type="spellStart"/>
      <w:r>
        <w:rPr>
          <w:rFonts w:ascii="Tahoma" w:hAnsi="Tahoma" w:cs="Tahoma"/>
          <w:sz w:val="22"/>
          <w:szCs w:val="22"/>
        </w:rPr>
        <w:t>Nowega</w:t>
      </w:r>
      <w:proofErr w:type="spellEnd"/>
      <w:r>
        <w:rPr>
          <w:rFonts w:ascii="Tahoma" w:hAnsi="Tahoma" w:cs="Tahoma"/>
          <w:sz w:val="22"/>
          <w:szCs w:val="22"/>
        </w:rPr>
        <w:t>, OGE</w:t>
      </w:r>
      <w:r w:rsidR="00F24CED">
        <w:rPr>
          <w:rFonts w:ascii="Tahoma" w:hAnsi="Tahoma" w:cs="Tahoma"/>
          <w:sz w:val="22"/>
          <w:szCs w:val="22"/>
        </w:rPr>
        <w:t xml:space="preserve"> und</w:t>
      </w:r>
      <w:r w:rsidR="00B71596">
        <w:rPr>
          <w:rFonts w:ascii="Tahoma" w:hAnsi="Tahoma" w:cs="Tahoma"/>
          <w:sz w:val="22"/>
          <w:szCs w:val="22"/>
        </w:rPr>
        <w:t xml:space="preserve"> Thyssengas </w:t>
      </w:r>
      <w:r w:rsidR="00AA65FC">
        <w:rPr>
          <w:rFonts w:ascii="Tahoma" w:hAnsi="Tahoma" w:cs="Tahoma"/>
          <w:sz w:val="22"/>
          <w:szCs w:val="22"/>
        </w:rPr>
        <w:t>binden das Stahlwerk von</w:t>
      </w:r>
      <w:r>
        <w:rPr>
          <w:rFonts w:ascii="Tahoma" w:hAnsi="Tahoma" w:cs="Tahoma"/>
          <w:sz w:val="22"/>
          <w:szCs w:val="22"/>
        </w:rPr>
        <w:t xml:space="preserve"> </w:t>
      </w:r>
      <w:r w:rsidR="001835F1">
        <w:rPr>
          <w:rFonts w:ascii="Tahoma" w:hAnsi="Tahoma" w:cs="Tahoma"/>
          <w:sz w:val="22"/>
          <w:szCs w:val="22"/>
        </w:rPr>
        <w:t>t</w:t>
      </w:r>
      <w:r w:rsidR="00AA65FC">
        <w:rPr>
          <w:rFonts w:ascii="Tahoma" w:hAnsi="Tahoma" w:cs="Tahoma"/>
          <w:sz w:val="22"/>
          <w:szCs w:val="22"/>
        </w:rPr>
        <w:t>hyssenkrupp</w:t>
      </w:r>
      <w:r w:rsidR="001835F1">
        <w:rPr>
          <w:rFonts w:ascii="Tahoma" w:hAnsi="Tahoma" w:cs="Tahoma"/>
          <w:sz w:val="22"/>
          <w:szCs w:val="22"/>
        </w:rPr>
        <w:t xml:space="preserve"> Steel</w:t>
      </w:r>
      <w:r w:rsidR="00AA65FC">
        <w:rPr>
          <w:rFonts w:ascii="Tahoma" w:hAnsi="Tahoma" w:cs="Tahoma"/>
          <w:sz w:val="22"/>
          <w:szCs w:val="22"/>
        </w:rPr>
        <w:t xml:space="preserve"> in Duisburg an das </w:t>
      </w:r>
      <w:r w:rsidR="004C65D9">
        <w:rPr>
          <w:rFonts w:ascii="Tahoma" w:hAnsi="Tahoma" w:cs="Tahoma"/>
          <w:sz w:val="22"/>
          <w:szCs w:val="22"/>
        </w:rPr>
        <w:t xml:space="preserve">geplante deutsche </w:t>
      </w:r>
      <w:r w:rsidR="00AA65FC">
        <w:rPr>
          <w:rFonts w:ascii="Tahoma" w:hAnsi="Tahoma" w:cs="Tahoma"/>
          <w:sz w:val="22"/>
          <w:szCs w:val="22"/>
        </w:rPr>
        <w:t xml:space="preserve">Wasserstoffnetz und </w:t>
      </w:r>
      <w:r w:rsidR="00F24CED">
        <w:rPr>
          <w:rFonts w:ascii="Tahoma" w:hAnsi="Tahoma" w:cs="Tahoma"/>
          <w:sz w:val="22"/>
          <w:szCs w:val="22"/>
        </w:rPr>
        <w:t>die</w:t>
      </w:r>
      <w:r w:rsidR="00AA65FC">
        <w:rPr>
          <w:rFonts w:ascii="Tahoma" w:hAnsi="Tahoma" w:cs="Tahoma"/>
          <w:sz w:val="22"/>
          <w:szCs w:val="22"/>
        </w:rPr>
        <w:t xml:space="preserve"> Import</w:t>
      </w:r>
      <w:r w:rsidR="00F24CED">
        <w:rPr>
          <w:rFonts w:ascii="Tahoma" w:hAnsi="Tahoma" w:cs="Tahoma"/>
          <w:sz w:val="22"/>
          <w:szCs w:val="22"/>
        </w:rPr>
        <w:t>route</w:t>
      </w:r>
      <w:r w:rsidR="00AA65FC">
        <w:rPr>
          <w:rFonts w:ascii="Tahoma" w:hAnsi="Tahoma" w:cs="Tahoma"/>
          <w:sz w:val="22"/>
          <w:szCs w:val="22"/>
        </w:rPr>
        <w:t xml:space="preserve"> aus den Niederlanden an</w:t>
      </w:r>
      <w:r w:rsidR="006E163D">
        <w:rPr>
          <w:rFonts w:ascii="Tahoma" w:hAnsi="Tahoma" w:cs="Tahoma"/>
          <w:sz w:val="22"/>
          <w:szCs w:val="22"/>
        </w:rPr>
        <w:t>.</w:t>
      </w:r>
    </w:p>
    <w:p w14:paraId="7B7BCF21" w14:textId="20B5487E" w:rsidR="00AA65FC" w:rsidRDefault="00AA65FC" w:rsidP="00BF51AA">
      <w:pPr>
        <w:pStyle w:val="Listenabsatz"/>
        <w:numPr>
          <w:ilvl w:val="0"/>
          <w:numId w:val="1"/>
        </w:numPr>
        <w:tabs>
          <w:tab w:val="left" w:pos="8789"/>
        </w:tabs>
        <w:ind w:right="1559"/>
        <w:rPr>
          <w:rFonts w:ascii="Tahoma" w:hAnsi="Tahoma" w:cs="Tahoma"/>
          <w:sz w:val="22"/>
          <w:szCs w:val="22"/>
        </w:rPr>
      </w:pPr>
      <w:r>
        <w:rPr>
          <w:rFonts w:ascii="Tahoma" w:hAnsi="Tahoma" w:cs="Tahoma"/>
          <w:sz w:val="22"/>
          <w:szCs w:val="22"/>
        </w:rPr>
        <w:t xml:space="preserve">Die Infrastruktur knüpft an die GET H2 Projekte an und soll Teil des Kernnetzes für Wasserstoff </w:t>
      </w:r>
      <w:r w:rsidR="004C65D9">
        <w:rPr>
          <w:rFonts w:ascii="Tahoma" w:hAnsi="Tahoma" w:cs="Tahoma"/>
          <w:sz w:val="22"/>
          <w:szCs w:val="22"/>
        </w:rPr>
        <w:t>werden</w:t>
      </w:r>
      <w:r>
        <w:rPr>
          <w:rFonts w:ascii="Tahoma" w:hAnsi="Tahoma" w:cs="Tahoma"/>
          <w:sz w:val="22"/>
          <w:szCs w:val="22"/>
        </w:rPr>
        <w:t>.</w:t>
      </w:r>
    </w:p>
    <w:p w14:paraId="4EF872BA" w14:textId="126985F1" w:rsidR="00BF51AA" w:rsidRDefault="00703C18" w:rsidP="00BF51AA">
      <w:pPr>
        <w:pStyle w:val="Listenabsatz"/>
        <w:numPr>
          <w:ilvl w:val="0"/>
          <w:numId w:val="1"/>
        </w:numPr>
        <w:tabs>
          <w:tab w:val="left" w:pos="8789"/>
        </w:tabs>
        <w:ind w:right="1559"/>
        <w:rPr>
          <w:rFonts w:ascii="Tahoma" w:hAnsi="Tahoma" w:cs="Tahoma"/>
          <w:sz w:val="22"/>
          <w:szCs w:val="22"/>
        </w:rPr>
      </w:pPr>
      <w:r>
        <w:rPr>
          <w:rFonts w:ascii="Tahoma" w:hAnsi="Tahoma" w:cs="Tahoma"/>
          <w:sz w:val="22"/>
          <w:szCs w:val="22"/>
        </w:rPr>
        <w:t xml:space="preserve">Die </w:t>
      </w:r>
      <w:r w:rsidR="004E46B2">
        <w:rPr>
          <w:rFonts w:ascii="Tahoma" w:hAnsi="Tahoma" w:cs="Tahoma"/>
          <w:sz w:val="22"/>
          <w:szCs w:val="22"/>
        </w:rPr>
        <w:t>Leitungen</w:t>
      </w:r>
      <w:r w:rsidR="007A0247">
        <w:rPr>
          <w:rFonts w:ascii="Tahoma" w:hAnsi="Tahoma" w:cs="Tahoma"/>
          <w:sz w:val="22"/>
          <w:szCs w:val="22"/>
        </w:rPr>
        <w:t xml:space="preserve"> sollen </w:t>
      </w:r>
      <w:r w:rsidR="00AA65FC">
        <w:rPr>
          <w:rFonts w:ascii="Tahoma" w:hAnsi="Tahoma" w:cs="Tahoma"/>
          <w:sz w:val="22"/>
          <w:szCs w:val="22"/>
        </w:rPr>
        <w:t xml:space="preserve">bis </w:t>
      </w:r>
      <w:r w:rsidR="00C63ED4">
        <w:rPr>
          <w:rFonts w:ascii="Tahoma" w:hAnsi="Tahoma" w:cs="Tahoma"/>
          <w:sz w:val="22"/>
          <w:szCs w:val="22"/>
        </w:rPr>
        <w:t>202</w:t>
      </w:r>
      <w:r w:rsidR="00AA65FC">
        <w:rPr>
          <w:rFonts w:ascii="Tahoma" w:hAnsi="Tahoma" w:cs="Tahoma"/>
          <w:sz w:val="22"/>
          <w:szCs w:val="22"/>
        </w:rPr>
        <w:t>7</w:t>
      </w:r>
      <w:r w:rsidR="007A0247">
        <w:rPr>
          <w:rFonts w:ascii="Tahoma" w:hAnsi="Tahoma" w:cs="Tahoma"/>
          <w:sz w:val="22"/>
          <w:szCs w:val="22"/>
        </w:rPr>
        <w:t xml:space="preserve"> betriebsbereit sein</w:t>
      </w:r>
      <w:r w:rsidR="004E46B2">
        <w:rPr>
          <w:rFonts w:ascii="Tahoma" w:hAnsi="Tahoma" w:cs="Tahoma"/>
          <w:sz w:val="22"/>
          <w:szCs w:val="22"/>
        </w:rPr>
        <w:t>, der Anschluss von thyssenkrupp St</w:t>
      </w:r>
      <w:r w:rsidR="00206142">
        <w:rPr>
          <w:rFonts w:ascii="Tahoma" w:hAnsi="Tahoma" w:cs="Tahoma"/>
          <w:sz w:val="22"/>
          <w:szCs w:val="22"/>
        </w:rPr>
        <w:t>ee</w:t>
      </w:r>
      <w:r w:rsidR="004E46B2">
        <w:rPr>
          <w:rFonts w:ascii="Tahoma" w:hAnsi="Tahoma" w:cs="Tahoma"/>
          <w:sz w:val="22"/>
          <w:szCs w:val="22"/>
        </w:rPr>
        <w:t>l bis 2028</w:t>
      </w:r>
      <w:r w:rsidR="00BF51AA" w:rsidRPr="003F556B">
        <w:rPr>
          <w:rFonts w:ascii="Tahoma" w:hAnsi="Tahoma" w:cs="Tahoma"/>
          <w:sz w:val="22"/>
          <w:szCs w:val="22"/>
        </w:rPr>
        <w:t>.</w:t>
      </w:r>
    </w:p>
    <w:p w14:paraId="2C56340C" w14:textId="77777777" w:rsidR="00BF51AA" w:rsidRPr="00236CA2" w:rsidRDefault="00BF51AA" w:rsidP="00BF51AA">
      <w:pPr>
        <w:tabs>
          <w:tab w:val="left" w:pos="8789"/>
        </w:tabs>
        <w:ind w:right="1559"/>
        <w:rPr>
          <w:rFonts w:ascii="Tahoma" w:hAnsi="Tahoma" w:cs="Tahoma"/>
          <w:b/>
          <w:sz w:val="22"/>
          <w:szCs w:val="22"/>
        </w:rPr>
      </w:pPr>
    </w:p>
    <w:p w14:paraId="41EC43DD" w14:textId="71A1EC8F" w:rsidR="00FF4CD8" w:rsidRDefault="00D1584A" w:rsidP="00BF51AA">
      <w:pPr>
        <w:tabs>
          <w:tab w:val="left" w:pos="8789"/>
        </w:tabs>
        <w:ind w:right="1559"/>
        <w:rPr>
          <w:rFonts w:ascii="Tahoma" w:hAnsi="Tahoma" w:cs="Tahoma"/>
          <w:b/>
          <w:sz w:val="22"/>
          <w:szCs w:val="22"/>
        </w:rPr>
      </w:pPr>
      <w:r w:rsidRPr="001C23CE">
        <w:rPr>
          <w:rFonts w:ascii="Tahoma" w:hAnsi="Tahoma" w:cs="Tahoma"/>
          <w:b/>
          <w:sz w:val="22"/>
          <w:szCs w:val="22"/>
        </w:rPr>
        <w:t>21</w:t>
      </w:r>
      <w:r w:rsidR="0059051B" w:rsidRPr="001C23CE">
        <w:rPr>
          <w:rFonts w:ascii="Tahoma" w:hAnsi="Tahoma" w:cs="Tahoma"/>
          <w:b/>
          <w:sz w:val="22"/>
          <w:szCs w:val="22"/>
        </w:rPr>
        <w:t>.</w:t>
      </w:r>
      <w:r w:rsidR="00BF51AA" w:rsidRPr="001C23CE">
        <w:rPr>
          <w:rFonts w:ascii="Tahoma" w:hAnsi="Tahoma" w:cs="Tahoma"/>
          <w:b/>
          <w:sz w:val="22"/>
          <w:szCs w:val="22"/>
        </w:rPr>
        <w:t xml:space="preserve"> </w:t>
      </w:r>
      <w:r w:rsidR="009E1466" w:rsidRPr="001C23CE">
        <w:rPr>
          <w:rFonts w:ascii="Tahoma" w:hAnsi="Tahoma" w:cs="Tahoma"/>
          <w:b/>
          <w:sz w:val="22"/>
          <w:szCs w:val="22"/>
        </w:rPr>
        <w:t>März</w:t>
      </w:r>
      <w:r w:rsidR="00BF51AA" w:rsidRPr="001C23CE">
        <w:rPr>
          <w:rFonts w:ascii="Tahoma" w:hAnsi="Tahoma" w:cs="Tahoma"/>
          <w:b/>
          <w:sz w:val="22"/>
          <w:szCs w:val="22"/>
        </w:rPr>
        <w:t xml:space="preserve"> 202</w:t>
      </w:r>
      <w:r w:rsidR="00AA65FC" w:rsidRPr="001C23CE">
        <w:rPr>
          <w:rFonts w:ascii="Tahoma" w:hAnsi="Tahoma" w:cs="Tahoma"/>
          <w:b/>
          <w:sz w:val="22"/>
          <w:szCs w:val="22"/>
        </w:rPr>
        <w:t>4</w:t>
      </w:r>
      <w:r w:rsidR="00BF51AA" w:rsidRPr="001C23CE">
        <w:rPr>
          <w:rFonts w:ascii="Tahoma" w:hAnsi="Tahoma" w:cs="Tahoma"/>
          <w:b/>
          <w:sz w:val="22"/>
          <w:szCs w:val="22"/>
        </w:rPr>
        <w:t>.</w:t>
      </w:r>
      <w:r w:rsidR="00BF51AA">
        <w:rPr>
          <w:rFonts w:ascii="Tahoma" w:hAnsi="Tahoma" w:cs="Tahoma"/>
          <w:b/>
          <w:sz w:val="22"/>
          <w:szCs w:val="22"/>
        </w:rPr>
        <w:t xml:space="preserve"> </w:t>
      </w:r>
      <w:r w:rsidR="004C65D9">
        <w:rPr>
          <w:rFonts w:ascii="Tahoma" w:hAnsi="Tahoma" w:cs="Tahoma"/>
          <w:b/>
          <w:sz w:val="22"/>
          <w:szCs w:val="22"/>
        </w:rPr>
        <w:t>Bereits</w:t>
      </w:r>
      <w:r w:rsidR="00AA65FC">
        <w:rPr>
          <w:rFonts w:ascii="Tahoma" w:hAnsi="Tahoma" w:cs="Tahoma"/>
          <w:b/>
          <w:sz w:val="22"/>
          <w:szCs w:val="22"/>
        </w:rPr>
        <w:t xml:space="preserve"> 202</w:t>
      </w:r>
      <w:r w:rsidR="004E46B2">
        <w:rPr>
          <w:rFonts w:ascii="Tahoma" w:hAnsi="Tahoma" w:cs="Tahoma"/>
          <w:b/>
          <w:sz w:val="22"/>
          <w:szCs w:val="22"/>
        </w:rPr>
        <w:t>8</w:t>
      </w:r>
      <w:r w:rsidR="00AA65FC">
        <w:rPr>
          <w:rFonts w:ascii="Tahoma" w:hAnsi="Tahoma" w:cs="Tahoma"/>
          <w:b/>
          <w:sz w:val="22"/>
          <w:szCs w:val="22"/>
        </w:rPr>
        <w:t xml:space="preserve"> soll das Stahlwerk von </w:t>
      </w:r>
      <w:r w:rsidR="00605267">
        <w:rPr>
          <w:rFonts w:ascii="Tahoma" w:hAnsi="Tahoma" w:cs="Tahoma"/>
          <w:b/>
          <w:sz w:val="22"/>
          <w:szCs w:val="22"/>
        </w:rPr>
        <w:t>t</w:t>
      </w:r>
      <w:r w:rsidR="00AA65FC">
        <w:rPr>
          <w:rFonts w:ascii="Tahoma" w:hAnsi="Tahoma" w:cs="Tahoma"/>
          <w:b/>
          <w:sz w:val="22"/>
          <w:szCs w:val="22"/>
        </w:rPr>
        <w:t xml:space="preserve">hyssenkrupp </w:t>
      </w:r>
      <w:r w:rsidR="00605267">
        <w:rPr>
          <w:rFonts w:ascii="Tahoma" w:hAnsi="Tahoma" w:cs="Tahoma"/>
          <w:b/>
          <w:sz w:val="22"/>
          <w:szCs w:val="22"/>
        </w:rPr>
        <w:t xml:space="preserve">Steel </w:t>
      </w:r>
      <w:r w:rsidR="009835EA">
        <w:rPr>
          <w:rFonts w:ascii="Tahoma" w:hAnsi="Tahoma" w:cs="Tahoma"/>
          <w:b/>
          <w:sz w:val="22"/>
          <w:szCs w:val="22"/>
        </w:rPr>
        <w:t xml:space="preserve">in Duisburg </w:t>
      </w:r>
      <w:r w:rsidR="00AA65FC">
        <w:rPr>
          <w:rFonts w:ascii="Tahoma" w:hAnsi="Tahoma" w:cs="Tahoma"/>
          <w:b/>
          <w:sz w:val="22"/>
          <w:szCs w:val="22"/>
        </w:rPr>
        <w:t xml:space="preserve">an </w:t>
      </w:r>
      <w:r w:rsidR="009835EA">
        <w:rPr>
          <w:rFonts w:ascii="Tahoma" w:hAnsi="Tahoma" w:cs="Tahoma"/>
          <w:b/>
          <w:sz w:val="22"/>
          <w:szCs w:val="22"/>
        </w:rPr>
        <w:t xml:space="preserve">das </w:t>
      </w:r>
      <w:r w:rsidR="009E1466">
        <w:rPr>
          <w:rFonts w:ascii="Tahoma" w:hAnsi="Tahoma" w:cs="Tahoma"/>
          <w:b/>
          <w:sz w:val="22"/>
          <w:szCs w:val="22"/>
        </w:rPr>
        <w:t xml:space="preserve">GET H2 Netz angeschlossen werden, das Teil des </w:t>
      </w:r>
      <w:r w:rsidR="004C65D9">
        <w:rPr>
          <w:rFonts w:ascii="Tahoma" w:hAnsi="Tahoma" w:cs="Tahoma"/>
          <w:b/>
          <w:sz w:val="22"/>
          <w:szCs w:val="22"/>
        </w:rPr>
        <w:t>geplante</w:t>
      </w:r>
      <w:r w:rsidR="009E1466">
        <w:rPr>
          <w:rFonts w:ascii="Tahoma" w:hAnsi="Tahoma" w:cs="Tahoma"/>
          <w:b/>
          <w:sz w:val="22"/>
          <w:szCs w:val="22"/>
        </w:rPr>
        <w:t>n</w:t>
      </w:r>
      <w:r w:rsidR="004C65D9">
        <w:rPr>
          <w:rFonts w:ascii="Tahoma" w:hAnsi="Tahoma" w:cs="Tahoma"/>
          <w:b/>
          <w:sz w:val="22"/>
          <w:szCs w:val="22"/>
        </w:rPr>
        <w:t xml:space="preserve"> </w:t>
      </w:r>
      <w:r w:rsidR="009E1466">
        <w:rPr>
          <w:rFonts w:ascii="Tahoma" w:hAnsi="Tahoma" w:cs="Tahoma"/>
          <w:b/>
          <w:sz w:val="22"/>
          <w:szCs w:val="22"/>
        </w:rPr>
        <w:t xml:space="preserve">deutschen </w:t>
      </w:r>
      <w:r w:rsidR="009835EA">
        <w:rPr>
          <w:rFonts w:ascii="Tahoma" w:hAnsi="Tahoma" w:cs="Tahoma"/>
          <w:b/>
          <w:sz w:val="22"/>
          <w:szCs w:val="22"/>
        </w:rPr>
        <w:t xml:space="preserve">Wasserstoffnetz </w:t>
      </w:r>
      <w:r w:rsidR="009E1466">
        <w:rPr>
          <w:rFonts w:ascii="Tahoma" w:hAnsi="Tahoma" w:cs="Tahoma"/>
          <w:b/>
          <w:sz w:val="22"/>
          <w:szCs w:val="22"/>
        </w:rPr>
        <w:t>werden soll</w:t>
      </w:r>
      <w:r w:rsidR="009835EA">
        <w:rPr>
          <w:rFonts w:ascii="Tahoma" w:hAnsi="Tahoma" w:cs="Tahoma"/>
          <w:b/>
          <w:sz w:val="22"/>
          <w:szCs w:val="22"/>
        </w:rPr>
        <w:t xml:space="preserve">. Die Fernleitungsnetzbetreiber </w:t>
      </w:r>
      <w:proofErr w:type="spellStart"/>
      <w:r w:rsidR="009835EA">
        <w:rPr>
          <w:rFonts w:ascii="Tahoma" w:hAnsi="Tahoma" w:cs="Tahoma"/>
          <w:b/>
          <w:sz w:val="22"/>
          <w:szCs w:val="22"/>
        </w:rPr>
        <w:t>Nowega</w:t>
      </w:r>
      <w:proofErr w:type="spellEnd"/>
      <w:r w:rsidR="009835EA">
        <w:rPr>
          <w:rFonts w:ascii="Tahoma" w:hAnsi="Tahoma" w:cs="Tahoma"/>
          <w:b/>
          <w:sz w:val="22"/>
          <w:szCs w:val="22"/>
        </w:rPr>
        <w:t xml:space="preserve">, OGE und Thyssengas haben hierzu jetzt </w:t>
      </w:r>
      <w:r w:rsidR="009E1466">
        <w:rPr>
          <w:rFonts w:ascii="Tahoma" w:hAnsi="Tahoma" w:cs="Tahoma"/>
          <w:b/>
          <w:sz w:val="22"/>
          <w:szCs w:val="22"/>
        </w:rPr>
        <w:t>einen</w:t>
      </w:r>
      <w:r w:rsidR="009835EA">
        <w:rPr>
          <w:rFonts w:ascii="Tahoma" w:hAnsi="Tahoma" w:cs="Tahoma"/>
          <w:b/>
          <w:sz w:val="22"/>
          <w:szCs w:val="22"/>
        </w:rPr>
        <w:t xml:space="preserve"> Realisierungsvertr</w:t>
      </w:r>
      <w:r w:rsidR="009E1466">
        <w:rPr>
          <w:rFonts w:ascii="Tahoma" w:hAnsi="Tahoma" w:cs="Tahoma"/>
          <w:b/>
          <w:sz w:val="22"/>
          <w:szCs w:val="22"/>
        </w:rPr>
        <w:t>a</w:t>
      </w:r>
      <w:r w:rsidR="009835EA">
        <w:rPr>
          <w:rFonts w:ascii="Tahoma" w:hAnsi="Tahoma" w:cs="Tahoma"/>
          <w:b/>
          <w:sz w:val="22"/>
          <w:szCs w:val="22"/>
        </w:rPr>
        <w:t xml:space="preserve">g mit dem Stahlhersteller unterzeichnet. </w:t>
      </w:r>
      <w:r w:rsidR="00605267">
        <w:rPr>
          <w:rFonts w:ascii="Tahoma" w:hAnsi="Tahoma" w:cs="Tahoma"/>
          <w:b/>
          <w:sz w:val="22"/>
          <w:szCs w:val="22"/>
        </w:rPr>
        <w:t>t</w:t>
      </w:r>
      <w:r w:rsidR="009835EA">
        <w:rPr>
          <w:rFonts w:ascii="Tahoma" w:hAnsi="Tahoma" w:cs="Tahoma"/>
          <w:b/>
          <w:sz w:val="22"/>
          <w:szCs w:val="22"/>
        </w:rPr>
        <w:t xml:space="preserve">hyssenkrupp plant, die Stahlproduktion in Duisburg </w:t>
      </w:r>
      <w:r w:rsidR="00605267">
        <w:rPr>
          <w:rFonts w:ascii="Tahoma" w:hAnsi="Tahoma" w:cs="Tahoma"/>
          <w:b/>
          <w:sz w:val="22"/>
          <w:szCs w:val="22"/>
        </w:rPr>
        <w:t xml:space="preserve">perspektivisch </w:t>
      </w:r>
      <w:r w:rsidR="009835EA">
        <w:rPr>
          <w:rFonts w:ascii="Tahoma" w:hAnsi="Tahoma" w:cs="Tahoma"/>
          <w:b/>
          <w:sz w:val="22"/>
          <w:szCs w:val="22"/>
        </w:rPr>
        <w:t xml:space="preserve">auf grünen Wasserstoff umzustellen und so die </w:t>
      </w:r>
      <w:r w:rsidR="007A0247">
        <w:rPr>
          <w:rFonts w:ascii="Tahoma" w:hAnsi="Tahoma" w:cs="Tahoma"/>
          <w:b/>
          <w:sz w:val="22"/>
          <w:szCs w:val="22"/>
        </w:rPr>
        <w:t>CO</w:t>
      </w:r>
      <w:r w:rsidR="007A0247" w:rsidRPr="00826E06">
        <w:rPr>
          <w:rFonts w:ascii="Tahoma" w:hAnsi="Tahoma" w:cs="Tahoma"/>
          <w:b/>
          <w:sz w:val="22"/>
          <w:szCs w:val="22"/>
          <w:vertAlign w:val="subscript"/>
        </w:rPr>
        <w:t>2</w:t>
      </w:r>
      <w:r w:rsidR="007A0247">
        <w:rPr>
          <w:rFonts w:ascii="Tahoma" w:hAnsi="Tahoma" w:cs="Tahoma"/>
          <w:b/>
          <w:sz w:val="22"/>
          <w:szCs w:val="22"/>
        </w:rPr>
        <w:t xml:space="preserve">-Emissionen </w:t>
      </w:r>
      <w:r w:rsidR="001835F1">
        <w:rPr>
          <w:rFonts w:ascii="Tahoma" w:hAnsi="Tahoma" w:cs="Tahoma"/>
          <w:b/>
          <w:sz w:val="22"/>
          <w:szCs w:val="22"/>
        </w:rPr>
        <w:t xml:space="preserve">mit dem Bau einer ersten Direktreduktionsanlage mit </w:t>
      </w:r>
      <w:proofErr w:type="spellStart"/>
      <w:r w:rsidR="001835F1">
        <w:rPr>
          <w:rFonts w:ascii="Tahoma" w:hAnsi="Tahoma" w:cs="Tahoma"/>
          <w:b/>
          <w:sz w:val="22"/>
          <w:szCs w:val="22"/>
        </w:rPr>
        <w:t>Einschmelzern</w:t>
      </w:r>
      <w:proofErr w:type="spellEnd"/>
      <w:r w:rsidR="001835F1">
        <w:rPr>
          <w:rFonts w:ascii="Tahoma" w:hAnsi="Tahoma" w:cs="Tahoma"/>
          <w:b/>
          <w:sz w:val="22"/>
          <w:szCs w:val="22"/>
        </w:rPr>
        <w:t xml:space="preserve"> pro Jahr um bis zu</w:t>
      </w:r>
      <w:r w:rsidR="003418BD">
        <w:rPr>
          <w:rFonts w:ascii="Tahoma" w:hAnsi="Tahoma" w:cs="Tahoma"/>
          <w:b/>
          <w:sz w:val="22"/>
          <w:szCs w:val="22"/>
        </w:rPr>
        <w:t xml:space="preserve"> 3,5 Mio. Tonnen</w:t>
      </w:r>
      <w:r w:rsidR="009835EA">
        <w:rPr>
          <w:rFonts w:ascii="Tahoma" w:hAnsi="Tahoma" w:cs="Tahoma"/>
          <w:b/>
          <w:sz w:val="22"/>
          <w:szCs w:val="22"/>
        </w:rPr>
        <w:t xml:space="preserve"> zu reduzieren</w:t>
      </w:r>
      <w:r w:rsidR="00D4362C">
        <w:rPr>
          <w:rFonts w:ascii="Tahoma" w:hAnsi="Tahoma" w:cs="Tahoma"/>
          <w:b/>
          <w:sz w:val="22"/>
          <w:szCs w:val="22"/>
        </w:rPr>
        <w:t>.</w:t>
      </w:r>
      <w:r w:rsidR="009835EA">
        <w:rPr>
          <w:rFonts w:ascii="Tahoma" w:hAnsi="Tahoma" w:cs="Tahoma"/>
          <w:b/>
          <w:sz w:val="22"/>
          <w:szCs w:val="22"/>
        </w:rPr>
        <w:t xml:space="preserve"> Die Leitungen verknüpfen den Standort in Duisburg-</w:t>
      </w:r>
      <w:r w:rsidR="00EF0F13">
        <w:rPr>
          <w:rFonts w:ascii="Tahoma" w:hAnsi="Tahoma" w:cs="Tahoma"/>
          <w:b/>
          <w:sz w:val="22"/>
          <w:szCs w:val="22"/>
        </w:rPr>
        <w:t>Walsum</w:t>
      </w:r>
      <w:r w:rsidR="009835EA">
        <w:rPr>
          <w:rFonts w:ascii="Tahoma" w:hAnsi="Tahoma" w:cs="Tahoma"/>
          <w:b/>
          <w:sz w:val="22"/>
          <w:szCs w:val="22"/>
        </w:rPr>
        <w:t xml:space="preserve"> mit dem </w:t>
      </w:r>
      <w:r w:rsidR="009E1466">
        <w:rPr>
          <w:rFonts w:ascii="Tahoma" w:hAnsi="Tahoma" w:cs="Tahoma"/>
          <w:b/>
          <w:sz w:val="22"/>
          <w:szCs w:val="22"/>
        </w:rPr>
        <w:t>GET H2 Netz</w:t>
      </w:r>
      <w:r w:rsidR="009835EA">
        <w:rPr>
          <w:rFonts w:ascii="Tahoma" w:hAnsi="Tahoma" w:cs="Tahoma"/>
          <w:b/>
          <w:sz w:val="22"/>
          <w:szCs w:val="22"/>
        </w:rPr>
        <w:t xml:space="preserve"> </w:t>
      </w:r>
      <w:r w:rsidR="009E1466" w:rsidRPr="419B1E64">
        <w:rPr>
          <w:rFonts w:ascii="Tahoma" w:hAnsi="Tahoma" w:cs="Tahoma"/>
          <w:b/>
          <w:bCs/>
          <w:sz w:val="22"/>
          <w:szCs w:val="22"/>
        </w:rPr>
        <w:t xml:space="preserve">sowie den niederländischen Importrouten über den Grenzübergangspunkt </w:t>
      </w:r>
      <w:proofErr w:type="spellStart"/>
      <w:r w:rsidR="009E1466" w:rsidRPr="419B1E64">
        <w:rPr>
          <w:rFonts w:ascii="Tahoma" w:hAnsi="Tahoma" w:cs="Tahoma"/>
          <w:b/>
          <w:bCs/>
          <w:sz w:val="22"/>
          <w:szCs w:val="22"/>
        </w:rPr>
        <w:t>Vlieghuis</w:t>
      </w:r>
      <w:proofErr w:type="spellEnd"/>
      <w:r w:rsidR="009835EA">
        <w:rPr>
          <w:rFonts w:ascii="Tahoma" w:hAnsi="Tahoma" w:cs="Tahoma"/>
          <w:b/>
          <w:sz w:val="22"/>
          <w:szCs w:val="22"/>
        </w:rPr>
        <w:t>.</w:t>
      </w:r>
    </w:p>
    <w:p w14:paraId="7C1BDE51" w14:textId="77777777" w:rsidR="00FF4CD8" w:rsidRDefault="00FF4CD8" w:rsidP="00BF51AA">
      <w:pPr>
        <w:tabs>
          <w:tab w:val="left" w:pos="8789"/>
        </w:tabs>
        <w:ind w:right="1559"/>
        <w:rPr>
          <w:rFonts w:ascii="Tahoma" w:hAnsi="Tahoma" w:cs="Tahoma"/>
          <w:b/>
          <w:sz w:val="22"/>
          <w:szCs w:val="22"/>
        </w:rPr>
      </w:pPr>
    </w:p>
    <w:p w14:paraId="18204F03" w14:textId="6C640FE2" w:rsidR="003418BD" w:rsidRDefault="003418BD" w:rsidP="00BF51AA">
      <w:pPr>
        <w:tabs>
          <w:tab w:val="left" w:pos="8789"/>
        </w:tabs>
        <w:ind w:right="1559"/>
        <w:rPr>
          <w:rFonts w:ascii="Tahoma" w:hAnsi="Tahoma" w:cs="Tahoma"/>
          <w:bCs/>
          <w:sz w:val="22"/>
          <w:szCs w:val="22"/>
        </w:rPr>
      </w:pPr>
      <w:r>
        <w:rPr>
          <w:rFonts w:ascii="Tahoma" w:hAnsi="Tahoma" w:cs="Tahoma"/>
          <w:bCs/>
          <w:sz w:val="22"/>
          <w:szCs w:val="22"/>
        </w:rPr>
        <w:t xml:space="preserve">Die aus Lingen kommende </w:t>
      </w:r>
      <w:r w:rsidR="006F5864">
        <w:rPr>
          <w:rFonts w:ascii="Tahoma" w:hAnsi="Tahoma" w:cs="Tahoma"/>
          <w:bCs/>
          <w:sz w:val="22"/>
          <w:szCs w:val="22"/>
        </w:rPr>
        <w:t xml:space="preserve">GET H2 </w:t>
      </w:r>
      <w:r>
        <w:rPr>
          <w:rFonts w:ascii="Tahoma" w:hAnsi="Tahoma" w:cs="Tahoma"/>
          <w:bCs/>
          <w:sz w:val="22"/>
          <w:szCs w:val="22"/>
        </w:rPr>
        <w:t>Leitung wird über eine neue 4</w:t>
      </w:r>
      <w:r w:rsidR="006F5864">
        <w:rPr>
          <w:rFonts w:ascii="Tahoma" w:hAnsi="Tahoma" w:cs="Tahoma"/>
          <w:bCs/>
          <w:sz w:val="22"/>
          <w:szCs w:val="22"/>
        </w:rPr>
        <w:t>0</w:t>
      </w:r>
      <w:r>
        <w:rPr>
          <w:rFonts w:ascii="Tahoma" w:hAnsi="Tahoma" w:cs="Tahoma"/>
          <w:bCs/>
          <w:sz w:val="22"/>
          <w:szCs w:val="22"/>
        </w:rPr>
        <w:t xml:space="preserve"> Kilometer lange Leitung ab Dorsten bis nach Duisburg-</w:t>
      </w:r>
      <w:r w:rsidR="001835F1">
        <w:rPr>
          <w:rFonts w:ascii="Tahoma" w:hAnsi="Tahoma" w:cs="Tahoma"/>
          <w:bCs/>
          <w:sz w:val="22"/>
          <w:szCs w:val="22"/>
        </w:rPr>
        <w:t>Walsum</w:t>
      </w:r>
      <w:r>
        <w:rPr>
          <w:rFonts w:ascii="Tahoma" w:hAnsi="Tahoma" w:cs="Tahoma"/>
          <w:bCs/>
          <w:sz w:val="22"/>
          <w:szCs w:val="22"/>
        </w:rPr>
        <w:t xml:space="preserve"> weitergeführt und bindet dort das Stahlwerk an. Zur Erschließung der Importroute werden bestehende Leitungen zwischen dem niederländischen </w:t>
      </w:r>
      <w:proofErr w:type="spellStart"/>
      <w:r>
        <w:rPr>
          <w:rFonts w:ascii="Tahoma" w:hAnsi="Tahoma" w:cs="Tahoma"/>
          <w:bCs/>
          <w:sz w:val="22"/>
          <w:szCs w:val="22"/>
        </w:rPr>
        <w:t>Vlieghuis</w:t>
      </w:r>
      <w:proofErr w:type="spellEnd"/>
      <w:r>
        <w:rPr>
          <w:rFonts w:ascii="Tahoma" w:hAnsi="Tahoma" w:cs="Tahoma"/>
          <w:bCs/>
          <w:sz w:val="22"/>
          <w:szCs w:val="22"/>
        </w:rPr>
        <w:t xml:space="preserve"> und Kalle (Grafschaft Bentheim, Niedersachsen) sowie weiterführend nach Ochtrup auf den Transport von Wasserstoff umgestellt und an das GET H2 Leitungssystem angebunden.</w:t>
      </w:r>
      <w:r w:rsidR="00F24CED">
        <w:rPr>
          <w:rFonts w:ascii="Tahoma" w:hAnsi="Tahoma" w:cs="Tahoma"/>
          <w:bCs/>
          <w:sz w:val="22"/>
          <w:szCs w:val="22"/>
        </w:rPr>
        <w:t xml:space="preserve"> 202</w:t>
      </w:r>
      <w:r w:rsidR="004E46B2">
        <w:rPr>
          <w:rFonts w:ascii="Tahoma" w:hAnsi="Tahoma" w:cs="Tahoma"/>
          <w:bCs/>
          <w:sz w:val="22"/>
          <w:szCs w:val="22"/>
        </w:rPr>
        <w:t>7</w:t>
      </w:r>
      <w:r w:rsidR="00F24CED">
        <w:rPr>
          <w:rFonts w:ascii="Tahoma" w:hAnsi="Tahoma" w:cs="Tahoma"/>
          <w:bCs/>
          <w:sz w:val="22"/>
          <w:szCs w:val="22"/>
        </w:rPr>
        <w:t xml:space="preserve"> sollen alle Leitungsteile betriebsbereit sein</w:t>
      </w:r>
      <w:r w:rsidR="00EF0F13">
        <w:rPr>
          <w:rFonts w:ascii="Tahoma" w:hAnsi="Tahoma" w:cs="Tahoma"/>
          <w:bCs/>
          <w:sz w:val="22"/>
          <w:szCs w:val="22"/>
        </w:rPr>
        <w:t>, der Anschluss von thyssenkrupp Steel soll 2028 erfolgen</w:t>
      </w:r>
      <w:r w:rsidR="00F24CED">
        <w:rPr>
          <w:rFonts w:ascii="Tahoma" w:hAnsi="Tahoma" w:cs="Tahoma"/>
          <w:bCs/>
          <w:sz w:val="22"/>
          <w:szCs w:val="22"/>
        </w:rPr>
        <w:t>.</w:t>
      </w:r>
    </w:p>
    <w:p w14:paraId="64F4CADF" w14:textId="77777777" w:rsidR="00B302D2" w:rsidRDefault="00B302D2" w:rsidP="00BF51AA">
      <w:pPr>
        <w:tabs>
          <w:tab w:val="left" w:pos="8789"/>
        </w:tabs>
        <w:ind w:right="1559"/>
        <w:rPr>
          <w:rFonts w:ascii="Tahoma" w:hAnsi="Tahoma" w:cs="Tahoma"/>
          <w:bCs/>
          <w:sz w:val="22"/>
          <w:szCs w:val="22"/>
        </w:rPr>
      </w:pPr>
    </w:p>
    <w:p w14:paraId="117650AC" w14:textId="5F263D34" w:rsidR="00B302D2" w:rsidRDefault="00B302D2" w:rsidP="00BF51AA">
      <w:pPr>
        <w:tabs>
          <w:tab w:val="left" w:pos="8789"/>
        </w:tabs>
        <w:ind w:right="1559"/>
        <w:rPr>
          <w:rFonts w:ascii="Tahoma" w:hAnsi="Tahoma" w:cs="Tahoma"/>
          <w:bCs/>
          <w:sz w:val="22"/>
          <w:szCs w:val="22"/>
        </w:rPr>
      </w:pPr>
      <w:r>
        <w:rPr>
          <w:rFonts w:ascii="Tahoma" w:hAnsi="Tahoma" w:cs="Tahoma"/>
          <w:bCs/>
          <w:sz w:val="22"/>
          <w:szCs w:val="22"/>
        </w:rPr>
        <w:t>„Mit de</w:t>
      </w:r>
      <w:r w:rsidR="006F5864">
        <w:rPr>
          <w:rFonts w:ascii="Tahoma" w:hAnsi="Tahoma" w:cs="Tahoma"/>
          <w:bCs/>
          <w:sz w:val="22"/>
          <w:szCs w:val="22"/>
        </w:rPr>
        <w:t>m</w:t>
      </w:r>
      <w:r>
        <w:rPr>
          <w:rFonts w:ascii="Tahoma" w:hAnsi="Tahoma" w:cs="Tahoma"/>
          <w:bCs/>
          <w:sz w:val="22"/>
          <w:szCs w:val="22"/>
        </w:rPr>
        <w:t xml:space="preserve"> Vertr</w:t>
      </w:r>
      <w:r w:rsidR="006F5864">
        <w:rPr>
          <w:rFonts w:ascii="Tahoma" w:hAnsi="Tahoma" w:cs="Tahoma"/>
          <w:bCs/>
          <w:sz w:val="22"/>
          <w:szCs w:val="22"/>
        </w:rPr>
        <w:t>a</w:t>
      </w:r>
      <w:r>
        <w:rPr>
          <w:rFonts w:ascii="Tahoma" w:hAnsi="Tahoma" w:cs="Tahoma"/>
          <w:bCs/>
          <w:sz w:val="22"/>
          <w:szCs w:val="22"/>
        </w:rPr>
        <w:t xml:space="preserve">g nimmt die Wasserstoffwirtschaft in NRW und Deutschland weiter konkrete Formen an“, unterstreichen die </w:t>
      </w:r>
      <w:r w:rsidR="00F24CED">
        <w:rPr>
          <w:rFonts w:ascii="Tahoma" w:hAnsi="Tahoma" w:cs="Tahoma"/>
          <w:bCs/>
          <w:sz w:val="22"/>
          <w:szCs w:val="22"/>
        </w:rPr>
        <w:t>Unternehmen</w:t>
      </w:r>
      <w:r>
        <w:rPr>
          <w:rFonts w:ascii="Tahoma" w:hAnsi="Tahoma" w:cs="Tahoma"/>
          <w:bCs/>
          <w:sz w:val="22"/>
          <w:szCs w:val="22"/>
        </w:rPr>
        <w:t xml:space="preserve">. „Wir schaffen so die Möglichkeit, trotz noch ausstehender politischer Entscheidungen die Bausteine weiter vorzubereiten.“ Die Leitungen sollen Teil des Wasserstoff-Kernnetzes sein, dessen Finanzierung </w:t>
      </w:r>
      <w:r w:rsidR="006F5864">
        <w:rPr>
          <w:rFonts w:ascii="Tahoma" w:hAnsi="Tahoma" w:cs="Tahoma"/>
          <w:bCs/>
          <w:sz w:val="22"/>
          <w:szCs w:val="22"/>
        </w:rPr>
        <w:t xml:space="preserve">voraussichtlich </w:t>
      </w:r>
      <w:r>
        <w:rPr>
          <w:rFonts w:ascii="Tahoma" w:hAnsi="Tahoma" w:cs="Tahoma"/>
          <w:bCs/>
          <w:sz w:val="22"/>
          <w:szCs w:val="22"/>
        </w:rPr>
        <w:t>erst im März in der Novelle des Energiewirtschaftsgesetzes offiziell beschlossen wird.</w:t>
      </w:r>
    </w:p>
    <w:p w14:paraId="205534CE" w14:textId="77777777" w:rsidR="003418BD" w:rsidRDefault="003418BD" w:rsidP="00BF51AA">
      <w:pPr>
        <w:tabs>
          <w:tab w:val="left" w:pos="8789"/>
        </w:tabs>
        <w:ind w:right="1559"/>
        <w:rPr>
          <w:rFonts w:ascii="Tahoma" w:hAnsi="Tahoma" w:cs="Tahoma"/>
          <w:bCs/>
          <w:sz w:val="22"/>
          <w:szCs w:val="22"/>
        </w:rPr>
      </w:pPr>
    </w:p>
    <w:p w14:paraId="15C2FE43" w14:textId="4C0075B0" w:rsidR="00991F8D" w:rsidRDefault="006F5864" w:rsidP="00991F8D">
      <w:pPr>
        <w:tabs>
          <w:tab w:val="left" w:pos="8789"/>
        </w:tabs>
        <w:ind w:right="1559"/>
        <w:rPr>
          <w:rFonts w:ascii="Tahoma" w:hAnsi="Tahoma" w:cs="Tahoma"/>
          <w:bCs/>
          <w:sz w:val="22"/>
          <w:szCs w:val="22"/>
        </w:rPr>
      </w:pPr>
      <w:r>
        <w:rPr>
          <w:rFonts w:ascii="Tahoma" w:hAnsi="Tahoma" w:cs="Tahoma"/>
          <w:bCs/>
          <w:sz w:val="22"/>
          <w:szCs w:val="22"/>
        </w:rPr>
        <w:t>Der</w:t>
      </w:r>
      <w:r w:rsidR="00991F8D">
        <w:rPr>
          <w:rFonts w:ascii="Tahoma" w:hAnsi="Tahoma" w:cs="Tahoma"/>
          <w:bCs/>
          <w:sz w:val="22"/>
          <w:szCs w:val="22"/>
        </w:rPr>
        <w:t xml:space="preserve"> jetzt unterzeichnete Vertr</w:t>
      </w:r>
      <w:r>
        <w:rPr>
          <w:rFonts w:ascii="Tahoma" w:hAnsi="Tahoma" w:cs="Tahoma"/>
          <w:bCs/>
          <w:sz w:val="22"/>
          <w:szCs w:val="22"/>
        </w:rPr>
        <w:t>a</w:t>
      </w:r>
      <w:r w:rsidR="00991F8D">
        <w:rPr>
          <w:rFonts w:ascii="Tahoma" w:hAnsi="Tahoma" w:cs="Tahoma"/>
          <w:bCs/>
          <w:sz w:val="22"/>
          <w:szCs w:val="22"/>
        </w:rPr>
        <w:t>g regel</w:t>
      </w:r>
      <w:r>
        <w:rPr>
          <w:rFonts w:ascii="Tahoma" w:hAnsi="Tahoma" w:cs="Tahoma"/>
          <w:bCs/>
          <w:sz w:val="22"/>
          <w:szCs w:val="22"/>
        </w:rPr>
        <w:t>t</w:t>
      </w:r>
      <w:r w:rsidR="00991F8D">
        <w:rPr>
          <w:rFonts w:ascii="Tahoma" w:hAnsi="Tahoma" w:cs="Tahoma"/>
          <w:bCs/>
          <w:sz w:val="22"/>
          <w:szCs w:val="22"/>
        </w:rPr>
        <w:t xml:space="preserve"> die Umstellung und Errichtung der Wasserstoffleitungen sowie die gegenseitigen Rechte und Pflichten der Vertragspartner bis zum Betriebsstart</w:t>
      </w:r>
      <w:r w:rsidR="003418BD">
        <w:rPr>
          <w:rFonts w:ascii="Tahoma" w:hAnsi="Tahoma" w:cs="Tahoma"/>
          <w:bCs/>
          <w:sz w:val="22"/>
          <w:szCs w:val="22"/>
        </w:rPr>
        <w:t xml:space="preserve">. </w:t>
      </w:r>
      <w:r w:rsidRPr="419B1E64">
        <w:rPr>
          <w:rFonts w:ascii="Tahoma" w:hAnsi="Tahoma" w:cs="Tahoma"/>
          <w:sz w:val="22"/>
          <w:szCs w:val="22"/>
        </w:rPr>
        <w:t>Zudem sind erforderliche Ansatzpunkte für das Zusammenwirken der Projektpartner im zukünftigen Markt für einen diskriminierungsfreien Netzzugang angelegt worden</w:t>
      </w:r>
      <w:r w:rsidR="00991F8D">
        <w:rPr>
          <w:rFonts w:ascii="Tahoma" w:hAnsi="Tahoma" w:cs="Tahoma"/>
          <w:bCs/>
          <w:sz w:val="22"/>
          <w:szCs w:val="22"/>
        </w:rPr>
        <w:t>.</w:t>
      </w:r>
    </w:p>
    <w:p w14:paraId="74A0FB45" w14:textId="6851BA2C" w:rsidR="00991F8D" w:rsidRDefault="00605267" w:rsidP="00991F8D">
      <w:pPr>
        <w:tabs>
          <w:tab w:val="left" w:pos="8789"/>
        </w:tabs>
        <w:ind w:right="1559"/>
        <w:rPr>
          <w:rFonts w:ascii="Tahoma" w:hAnsi="Tahoma" w:cs="Tahoma"/>
          <w:bCs/>
          <w:sz w:val="22"/>
          <w:szCs w:val="22"/>
        </w:rPr>
      </w:pPr>
      <w:r>
        <w:rPr>
          <w:rFonts w:ascii="Tahoma" w:hAnsi="Tahoma" w:cs="Tahoma"/>
          <w:bCs/>
          <w:noProof/>
          <w:sz w:val="22"/>
          <w:szCs w:val="22"/>
        </w:rPr>
        <w:lastRenderedPageBreak/>
        <w:drawing>
          <wp:inline distT="0" distB="0" distL="0" distR="0" wp14:anchorId="22601DD3" wp14:editId="26713989">
            <wp:extent cx="5441909" cy="3680178"/>
            <wp:effectExtent l="0" t="0" r="0" b="3175"/>
            <wp:docPr id="45530195" name="Grafik 4553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0195" name="Grafik 45530195"/>
                    <pic:cNvPicPr/>
                  </pic:nvPicPr>
                  <pic:blipFill>
                    <a:blip r:embed="rId10">
                      <a:extLst>
                        <a:ext uri="{28A0092B-C50C-407E-A947-70E740481C1C}">
                          <a14:useLocalDpi xmlns:a14="http://schemas.microsoft.com/office/drawing/2010/main" val="0"/>
                        </a:ext>
                      </a:extLst>
                    </a:blip>
                    <a:stretch>
                      <a:fillRect/>
                    </a:stretch>
                  </pic:blipFill>
                  <pic:spPr>
                    <a:xfrm>
                      <a:off x="0" y="0"/>
                      <a:ext cx="5463923" cy="3695066"/>
                    </a:xfrm>
                    <a:prstGeom prst="rect">
                      <a:avLst/>
                    </a:prstGeom>
                  </pic:spPr>
                </pic:pic>
              </a:graphicData>
            </a:graphic>
          </wp:inline>
        </w:drawing>
      </w:r>
    </w:p>
    <w:p w14:paraId="35B6C697" w14:textId="77777777" w:rsidR="00605267" w:rsidRDefault="00605267" w:rsidP="00991F8D">
      <w:pPr>
        <w:tabs>
          <w:tab w:val="left" w:pos="8789"/>
        </w:tabs>
        <w:ind w:right="1559"/>
        <w:rPr>
          <w:rFonts w:ascii="Tahoma" w:hAnsi="Tahoma" w:cs="Tahoma"/>
          <w:bCs/>
          <w:sz w:val="22"/>
          <w:szCs w:val="22"/>
        </w:rPr>
      </w:pPr>
    </w:p>
    <w:p w14:paraId="0EC2A9C6" w14:textId="2AF30F65" w:rsidR="00605267" w:rsidRPr="00605267" w:rsidRDefault="00605267" w:rsidP="00991F8D">
      <w:pPr>
        <w:tabs>
          <w:tab w:val="left" w:pos="8789"/>
        </w:tabs>
        <w:ind w:right="1559"/>
        <w:rPr>
          <w:rFonts w:ascii="Tahoma" w:hAnsi="Tahoma" w:cs="Tahoma"/>
          <w:bCs/>
          <w:sz w:val="22"/>
          <w:szCs w:val="22"/>
        </w:rPr>
      </w:pPr>
      <w:r>
        <w:rPr>
          <w:rFonts w:ascii="Tahoma" w:hAnsi="Tahoma" w:cs="Tahoma"/>
          <w:b/>
          <w:sz w:val="22"/>
          <w:szCs w:val="22"/>
        </w:rPr>
        <w:t xml:space="preserve">Bildunterzeile: </w:t>
      </w:r>
      <w:r>
        <w:rPr>
          <w:rFonts w:ascii="Tahoma" w:hAnsi="Tahoma" w:cs="Tahoma"/>
          <w:bCs/>
          <w:sz w:val="22"/>
          <w:szCs w:val="22"/>
        </w:rPr>
        <w:t xml:space="preserve">Der Anschluss von thyssenkrupp Steel an das GET H2 Netz und die Importroute über die Niederlande wurde jetzt in einem Realisierungsvertrag mit </w:t>
      </w:r>
      <w:proofErr w:type="spellStart"/>
      <w:r>
        <w:rPr>
          <w:rFonts w:ascii="Tahoma" w:hAnsi="Tahoma" w:cs="Tahoma"/>
          <w:bCs/>
          <w:sz w:val="22"/>
          <w:szCs w:val="22"/>
        </w:rPr>
        <w:t>Nowega</w:t>
      </w:r>
      <w:proofErr w:type="spellEnd"/>
      <w:r>
        <w:rPr>
          <w:rFonts w:ascii="Tahoma" w:hAnsi="Tahoma" w:cs="Tahoma"/>
          <w:bCs/>
          <w:sz w:val="22"/>
          <w:szCs w:val="22"/>
        </w:rPr>
        <w:t xml:space="preserve">, OGE und Thyssengas konkretisiert. Die weiteren Teile des GET H2 Netzes umfassen die Anbindung von </w:t>
      </w:r>
      <w:r w:rsidR="004C6363">
        <w:rPr>
          <w:rFonts w:ascii="Tahoma" w:hAnsi="Tahoma" w:cs="Tahoma"/>
          <w:bCs/>
          <w:sz w:val="22"/>
          <w:szCs w:val="22"/>
        </w:rPr>
        <w:t>Elektrolyseanlagen sowie weiteren Nutzern und Netzen in NRW und Niedersachsen.</w:t>
      </w:r>
    </w:p>
    <w:p w14:paraId="5D3788EF" w14:textId="77777777" w:rsidR="00605267" w:rsidRDefault="00605267" w:rsidP="00BF51AA">
      <w:pPr>
        <w:tabs>
          <w:tab w:val="left" w:pos="8789"/>
        </w:tabs>
        <w:ind w:right="1559"/>
        <w:rPr>
          <w:rFonts w:ascii="Tahoma" w:hAnsi="Tahoma" w:cs="Tahoma"/>
          <w:b/>
          <w:sz w:val="22"/>
          <w:szCs w:val="22"/>
        </w:rPr>
      </w:pPr>
    </w:p>
    <w:p w14:paraId="61AC6068" w14:textId="77777777" w:rsidR="00605267" w:rsidRDefault="00605267" w:rsidP="00BF51AA">
      <w:pPr>
        <w:tabs>
          <w:tab w:val="left" w:pos="8789"/>
        </w:tabs>
        <w:ind w:right="1559"/>
        <w:rPr>
          <w:rFonts w:ascii="Tahoma" w:hAnsi="Tahoma" w:cs="Tahoma"/>
          <w:b/>
          <w:sz w:val="22"/>
          <w:szCs w:val="22"/>
        </w:rPr>
      </w:pPr>
    </w:p>
    <w:p w14:paraId="0C9CE86E" w14:textId="368D3162" w:rsidR="00BF51AA" w:rsidRPr="00236CA2" w:rsidRDefault="00BF51AA" w:rsidP="00BF51AA">
      <w:pPr>
        <w:tabs>
          <w:tab w:val="left" w:pos="8789"/>
        </w:tabs>
        <w:ind w:right="1559"/>
        <w:rPr>
          <w:rFonts w:ascii="Tahoma" w:hAnsi="Tahoma" w:cs="Tahoma"/>
          <w:b/>
          <w:sz w:val="22"/>
          <w:szCs w:val="22"/>
        </w:rPr>
      </w:pPr>
      <w:r>
        <w:rPr>
          <w:rFonts w:ascii="Tahoma" w:hAnsi="Tahoma" w:cs="Tahoma"/>
          <w:b/>
          <w:sz w:val="22"/>
          <w:szCs w:val="22"/>
        </w:rPr>
        <w:t>Pressekontakt</w:t>
      </w:r>
      <w:r w:rsidRPr="00236CA2">
        <w:rPr>
          <w:rFonts w:ascii="Tahoma" w:hAnsi="Tahoma" w:cs="Tahoma"/>
          <w:b/>
          <w:sz w:val="22"/>
          <w:szCs w:val="22"/>
        </w:rPr>
        <w:t>:</w:t>
      </w:r>
    </w:p>
    <w:p w14:paraId="7A8D6BBF" w14:textId="77777777" w:rsidR="00BF51AA" w:rsidRPr="00236CA2" w:rsidRDefault="00BF51AA" w:rsidP="00BF51AA">
      <w:pPr>
        <w:tabs>
          <w:tab w:val="left" w:pos="8789"/>
        </w:tabs>
        <w:ind w:right="1559"/>
        <w:rPr>
          <w:rFonts w:ascii="Tahoma" w:hAnsi="Tahoma" w:cs="Tahoma"/>
          <w:b/>
          <w:sz w:val="22"/>
          <w:szCs w:val="22"/>
        </w:rPr>
      </w:pPr>
    </w:p>
    <w:p w14:paraId="6E7E28B2" w14:textId="24471D3B" w:rsidR="00BF51AA" w:rsidRPr="004C65D9" w:rsidRDefault="00B302D2" w:rsidP="00B302D2">
      <w:pPr>
        <w:tabs>
          <w:tab w:val="left" w:pos="3969"/>
          <w:tab w:val="left" w:pos="6663"/>
          <w:tab w:val="left" w:pos="8789"/>
        </w:tabs>
        <w:ind w:right="1559"/>
        <w:rPr>
          <w:rFonts w:ascii="Tahoma" w:hAnsi="Tahoma" w:cs="Tahoma"/>
          <w:b/>
          <w:i/>
          <w:sz w:val="22"/>
          <w:szCs w:val="22"/>
        </w:rPr>
      </w:pPr>
      <w:proofErr w:type="spellStart"/>
      <w:r w:rsidRPr="004C65D9">
        <w:rPr>
          <w:rFonts w:ascii="Tahoma" w:hAnsi="Tahoma" w:cs="Tahoma"/>
          <w:b/>
          <w:i/>
          <w:sz w:val="22"/>
          <w:szCs w:val="22"/>
        </w:rPr>
        <w:t>Nowega</w:t>
      </w:r>
      <w:proofErr w:type="spellEnd"/>
      <w:r w:rsidRPr="004C65D9">
        <w:rPr>
          <w:rFonts w:ascii="Tahoma" w:hAnsi="Tahoma" w:cs="Tahoma"/>
          <w:b/>
          <w:i/>
          <w:sz w:val="22"/>
          <w:szCs w:val="22"/>
        </w:rPr>
        <w:t xml:space="preserve"> </w:t>
      </w:r>
      <w:r w:rsidRPr="004C65D9">
        <w:rPr>
          <w:rFonts w:ascii="Tahoma" w:hAnsi="Tahoma" w:cs="Tahoma"/>
          <w:b/>
          <w:i/>
          <w:sz w:val="22"/>
          <w:szCs w:val="22"/>
        </w:rPr>
        <w:tab/>
      </w:r>
      <w:r w:rsidR="00BF51AA" w:rsidRPr="0068483F">
        <w:rPr>
          <w:rFonts w:ascii="Tahoma" w:hAnsi="Tahoma" w:cs="Tahoma"/>
          <w:b/>
          <w:bCs/>
          <w:i/>
          <w:iCs/>
          <w:sz w:val="22"/>
          <w:szCs w:val="22"/>
        </w:rPr>
        <w:t>OGE</w:t>
      </w:r>
      <w:r w:rsidR="00BF51AA" w:rsidRPr="0068483F">
        <w:rPr>
          <w:rFonts w:ascii="Tahoma" w:hAnsi="Tahoma" w:cs="Tahoma"/>
          <w:b/>
          <w:bCs/>
          <w:i/>
          <w:iCs/>
          <w:sz w:val="22"/>
          <w:szCs w:val="22"/>
        </w:rPr>
        <w:tab/>
      </w:r>
    </w:p>
    <w:p w14:paraId="78EC194A" w14:textId="57392272" w:rsidR="00BF51AA" w:rsidRPr="00B302D2" w:rsidRDefault="00B302D2" w:rsidP="00B302D2">
      <w:pPr>
        <w:tabs>
          <w:tab w:val="left" w:pos="3969"/>
          <w:tab w:val="left" w:pos="6663"/>
          <w:tab w:val="left" w:pos="8789"/>
        </w:tabs>
        <w:ind w:right="1559"/>
        <w:rPr>
          <w:rFonts w:ascii="Tahoma" w:hAnsi="Tahoma" w:cs="Tahoma"/>
          <w:sz w:val="22"/>
          <w:szCs w:val="22"/>
        </w:rPr>
      </w:pPr>
      <w:r w:rsidRPr="00236CA2">
        <w:rPr>
          <w:rFonts w:ascii="Tahoma" w:hAnsi="Tahoma" w:cs="Tahoma"/>
          <w:sz w:val="22"/>
          <w:szCs w:val="22"/>
        </w:rPr>
        <w:t>Kai Tenzer</w:t>
      </w:r>
      <w:r>
        <w:rPr>
          <w:rFonts w:ascii="Tahoma" w:hAnsi="Tahoma" w:cs="Tahoma"/>
          <w:sz w:val="22"/>
          <w:szCs w:val="22"/>
        </w:rPr>
        <w:tab/>
      </w:r>
      <w:r w:rsidR="00A168C1" w:rsidRPr="0068483F">
        <w:rPr>
          <w:rFonts w:ascii="Tahoma" w:hAnsi="Tahoma" w:cs="Tahoma"/>
          <w:sz w:val="22"/>
          <w:szCs w:val="22"/>
        </w:rPr>
        <w:t>Kristian Peters-Lach</w:t>
      </w:r>
      <w:r w:rsidR="00BF51AA" w:rsidRPr="0068483F">
        <w:rPr>
          <w:rFonts w:ascii="Tahoma" w:hAnsi="Tahoma" w:cs="Tahoma"/>
          <w:sz w:val="22"/>
          <w:szCs w:val="22"/>
        </w:rPr>
        <w:tab/>
      </w:r>
    </w:p>
    <w:p w14:paraId="149329FD" w14:textId="45EB4A3A" w:rsidR="00BF51AA" w:rsidRPr="0068483F" w:rsidRDefault="00B302D2" w:rsidP="00B302D2">
      <w:pPr>
        <w:tabs>
          <w:tab w:val="left" w:pos="3969"/>
          <w:tab w:val="left" w:pos="6663"/>
          <w:tab w:val="left" w:pos="8789"/>
        </w:tabs>
        <w:ind w:right="1559"/>
        <w:rPr>
          <w:rFonts w:ascii="Tahoma" w:hAnsi="Tahoma" w:cs="Tahoma"/>
          <w:sz w:val="22"/>
          <w:szCs w:val="22"/>
        </w:rPr>
      </w:pPr>
      <w:r w:rsidRPr="00B302D2">
        <w:rPr>
          <w:rFonts w:ascii="Tahoma" w:hAnsi="Tahoma" w:cs="Tahoma"/>
          <w:sz w:val="22"/>
          <w:szCs w:val="22"/>
        </w:rPr>
        <w:t>presse@nowega.de</w:t>
      </w:r>
      <w:r w:rsidRPr="0068483F">
        <w:rPr>
          <w:rFonts w:ascii="Tahoma" w:hAnsi="Tahoma" w:cs="Tahoma"/>
          <w:sz w:val="22"/>
          <w:szCs w:val="22"/>
        </w:rPr>
        <w:t xml:space="preserve"> </w:t>
      </w:r>
      <w:r w:rsidRPr="0068483F">
        <w:rPr>
          <w:rFonts w:ascii="Tahoma" w:hAnsi="Tahoma" w:cs="Tahoma"/>
          <w:sz w:val="22"/>
          <w:szCs w:val="22"/>
        </w:rPr>
        <w:tab/>
      </w:r>
      <w:r w:rsidR="00A168C1" w:rsidRPr="0068483F">
        <w:rPr>
          <w:rFonts w:ascii="Tahoma" w:hAnsi="Tahoma" w:cs="Tahoma"/>
          <w:sz w:val="22"/>
          <w:szCs w:val="22"/>
        </w:rPr>
        <w:t>Kristian.peters-lach</w:t>
      </w:r>
      <w:r w:rsidR="00BF51AA" w:rsidRPr="0068483F">
        <w:rPr>
          <w:rFonts w:ascii="Tahoma" w:hAnsi="Tahoma" w:cs="Tahoma"/>
          <w:sz w:val="22"/>
          <w:szCs w:val="22"/>
        </w:rPr>
        <w:t>@oge.net</w:t>
      </w:r>
      <w:r w:rsidR="00BF51AA" w:rsidRPr="0068483F">
        <w:rPr>
          <w:rFonts w:ascii="Tahoma" w:hAnsi="Tahoma" w:cs="Tahoma"/>
          <w:sz w:val="22"/>
          <w:szCs w:val="22"/>
        </w:rPr>
        <w:tab/>
      </w:r>
    </w:p>
    <w:p w14:paraId="6CBE9D5C" w14:textId="1C738482" w:rsidR="00BF51AA" w:rsidRPr="00D75D5C" w:rsidRDefault="00B302D2" w:rsidP="00B302D2">
      <w:pPr>
        <w:tabs>
          <w:tab w:val="left" w:pos="3969"/>
          <w:tab w:val="left" w:pos="6663"/>
          <w:tab w:val="left" w:pos="8789"/>
        </w:tabs>
        <w:ind w:right="1559"/>
        <w:rPr>
          <w:rFonts w:ascii="Tahoma" w:hAnsi="Tahoma" w:cs="Tahoma"/>
          <w:sz w:val="22"/>
          <w:szCs w:val="22"/>
        </w:rPr>
      </w:pPr>
      <w:r w:rsidRPr="00D75D5C">
        <w:rPr>
          <w:rFonts w:ascii="Tahoma" w:hAnsi="Tahoma" w:cs="Tahoma"/>
          <w:sz w:val="22"/>
          <w:szCs w:val="22"/>
        </w:rPr>
        <w:t>0251 60998-345</w:t>
      </w:r>
      <w:r w:rsidRPr="00D75D5C">
        <w:rPr>
          <w:rFonts w:ascii="Tahoma" w:hAnsi="Tahoma" w:cs="Tahoma"/>
          <w:sz w:val="22"/>
          <w:szCs w:val="22"/>
        </w:rPr>
        <w:tab/>
      </w:r>
      <w:r w:rsidR="00BF51AA" w:rsidRPr="00D75D5C">
        <w:rPr>
          <w:rFonts w:ascii="Tahoma" w:hAnsi="Tahoma" w:cs="Tahoma"/>
          <w:sz w:val="22"/>
          <w:szCs w:val="22"/>
        </w:rPr>
        <w:t>0201 3642-12</w:t>
      </w:r>
      <w:r w:rsidR="00A168C1" w:rsidRPr="00D75D5C">
        <w:rPr>
          <w:rFonts w:ascii="Tahoma" w:hAnsi="Tahoma" w:cs="Tahoma"/>
          <w:sz w:val="22"/>
          <w:szCs w:val="22"/>
        </w:rPr>
        <w:t>62</w:t>
      </w:r>
    </w:p>
    <w:p w14:paraId="5A5CC7D5" w14:textId="77777777" w:rsidR="00B302D2" w:rsidRPr="00D75D5C" w:rsidRDefault="00B302D2" w:rsidP="00B302D2">
      <w:pPr>
        <w:tabs>
          <w:tab w:val="left" w:pos="3969"/>
          <w:tab w:val="left" w:pos="6663"/>
          <w:tab w:val="left" w:pos="8789"/>
        </w:tabs>
        <w:ind w:right="1559"/>
        <w:rPr>
          <w:rFonts w:ascii="Tahoma" w:hAnsi="Tahoma" w:cs="Tahoma"/>
          <w:sz w:val="22"/>
          <w:szCs w:val="22"/>
        </w:rPr>
      </w:pPr>
    </w:p>
    <w:p w14:paraId="0E7056F2" w14:textId="77777777" w:rsidR="00B302D2" w:rsidRPr="00D75D5C" w:rsidRDefault="00B302D2" w:rsidP="00B302D2">
      <w:pPr>
        <w:tabs>
          <w:tab w:val="left" w:pos="3969"/>
          <w:tab w:val="left" w:pos="6663"/>
          <w:tab w:val="left" w:pos="8789"/>
        </w:tabs>
        <w:ind w:right="1559"/>
        <w:rPr>
          <w:rFonts w:ascii="Tahoma" w:hAnsi="Tahoma" w:cs="Tahoma"/>
          <w:sz w:val="22"/>
          <w:szCs w:val="22"/>
        </w:rPr>
      </w:pPr>
    </w:p>
    <w:p w14:paraId="6A188DA6" w14:textId="61CCA723" w:rsidR="00B302D2" w:rsidRPr="00D75D5C" w:rsidRDefault="000E2B87" w:rsidP="00B302D2">
      <w:pPr>
        <w:tabs>
          <w:tab w:val="left" w:pos="3969"/>
          <w:tab w:val="left" w:pos="6663"/>
          <w:tab w:val="left" w:pos="8789"/>
        </w:tabs>
        <w:ind w:right="-6"/>
        <w:rPr>
          <w:rFonts w:ascii="Tahoma" w:hAnsi="Tahoma" w:cs="Tahoma"/>
          <w:b/>
          <w:bCs/>
          <w:i/>
          <w:iCs/>
          <w:sz w:val="22"/>
          <w:szCs w:val="22"/>
        </w:rPr>
      </w:pPr>
      <w:r w:rsidRPr="00D75D5C">
        <w:rPr>
          <w:rFonts w:ascii="Tahoma" w:hAnsi="Tahoma" w:cs="Tahoma"/>
          <w:b/>
          <w:bCs/>
          <w:i/>
          <w:iCs/>
          <w:sz w:val="22"/>
          <w:szCs w:val="22"/>
        </w:rPr>
        <w:t>t</w:t>
      </w:r>
      <w:r w:rsidR="00B302D2" w:rsidRPr="00D75D5C">
        <w:rPr>
          <w:rFonts w:ascii="Tahoma" w:hAnsi="Tahoma" w:cs="Tahoma"/>
          <w:b/>
          <w:bCs/>
          <w:i/>
          <w:iCs/>
          <w:sz w:val="22"/>
          <w:szCs w:val="22"/>
        </w:rPr>
        <w:t>hyssenkrupp</w:t>
      </w:r>
      <w:r w:rsidRPr="00D75D5C">
        <w:rPr>
          <w:rFonts w:ascii="Tahoma" w:hAnsi="Tahoma" w:cs="Tahoma"/>
          <w:b/>
          <w:bCs/>
          <w:i/>
          <w:iCs/>
          <w:sz w:val="22"/>
          <w:szCs w:val="22"/>
        </w:rPr>
        <w:t xml:space="preserve"> Steel</w:t>
      </w:r>
      <w:r w:rsidR="00B302D2" w:rsidRPr="00D75D5C">
        <w:rPr>
          <w:rFonts w:ascii="Tahoma" w:hAnsi="Tahoma" w:cs="Tahoma"/>
          <w:b/>
          <w:bCs/>
          <w:i/>
          <w:iCs/>
          <w:sz w:val="22"/>
          <w:szCs w:val="22"/>
        </w:rPr>
        <w:tab/>
        <w:t>Thyssengas</w:t>
      </w:r>
    </w:p>
    <w:p w14:paraId="4AFF0A72" w14:textId="14FC683F" w:rsidR="00B302D2" w:rsidRPr="00D75D5C" w:rsidRDefault="00B302D2" w:rsidP="00B302D2">
      <w:pPr>
        <w:tabs>
          <w:tab w:val="left" w:pos="3969"/>
          <w:tab w:val="left" w:pos="6663"/>
          <w:tab w:val="left" w:pos="8789"/>
        </w:tabs>
        <w:ind w:right="-6"/>
        <w:rPr>
          <w:rFonts w:ascii="Tahoma" w:hAnsi="Tahoma" w:cs="Tahoma"/>
          <w:sz w:val="22"/>
          <w:szCs w:val="22"/>
        </w:rPr>
      </w:pPr>
      <w:r w:rsidRPr="00D75D5C">
        <w:rPr>
          <w:rFonts w:ascii="Tahoma" w:hAnsi="Tahoma" w:cs="Tahoma"/>
          <w:sz w:val="22"/>
          <w:szCs w:val="22"/>
        </w:rPr>
        <w:t>Roswitha Becker</w:t>
      </w:r>
      <w:r w:rsidRPr="00D75D5C">
        <w:rPr>
          <w:rFonts w:ascii="Tahoma" w:hAnsi="Tahoma" w:cs="Tahoma"/>
          <w:sz w:val="22"/>
          <w:szCs w:val="22"/>
        </w:rPr>
        <w:tab/>
        <w:t xml:space="preserve">Peter </w:t>
      </w:r>
      <w:proofErr w:type="spellStart"/>
      <w:r w:rsidRPr="00D75D5C">
        <w:rPr>
          <w:rFonts w:ascii="Tahoma" w:hAnsi="Tahoma" w:cs="Tahoma"/>
          <w:sz w:val="22"/>
          <w:szCs w:val="22"/>
        </w:rPr>
        <w:t>Alexewicz</w:t>
      </w:r>
      <w:proofErr w:type="spellEnd"/>
    </w:p>
    <w:p w14:paraId="35409BE5" w14:textId="74607BCC" w:rsidR="00B302D2" w:rsidRPr="00D75D5C" w:rsidRDefault="00B302D2" w:rsidP="00B302D2">
      <w:pPr>
        <w:tabs>
          <w:tab w:val="left" w:pos="3969"/>
          <w:tab w:val="left" w:pos="6663"/>
          <w:tab w:val="left" w:pos="8789"/>
        </w:tabs>
        <w:ind w:right="-6"/>
        <w:rPr>
          <w:rFonts w:ascii="Tahoma" w:hAnsi="Tahoma" w:cs="Tahoma"/>
          <w:sz w:val="22"/>
          <w:szCs w:val="22"/>
        </w:rPr>
      </w:pPr>
      <w:r w:rsidRPr="00D75D5C">
        <w:rPr>
          <w:rFonts w:ascii="Tahoma" w:hAnsi="Tahoma" w:cs="Tahoma"/>
          <w:sz w:val="22"/>
          <w:szCs w:val="22"/>
        </w:rPr>
        <w:t>roswitha.becker@thyssenkrupp.com</w:t>
      </w:r>
      <w:r w:rsidRPr="00D75D5C">
        <w:rPr>
          <w:rFonts w:ascii="Tahoma" w:hAnsi="Tahoma" w:cs="Tahoma"/>
          <w:sz w:val="22"/>
          <w:szCs w:val="22"/>
        </w:rPr>
        <w:tab/>
        <w:t>peter.alexewicz@thyssengas.com</w:t>
      </w:r>
    </w:p>
    <w:p w14:paraId="0AA969ED" w14:textId="58F5515F" w:rsidR="00B302D2" w:rsidRPr="0068483F" w:rsidRDefault="00B302D2" w:rsidP="00B302D2">
      <w:pPr>
        <w:tabs>
          <w:tab w:val="left" w:pos="3969"/>
          <w:tab w:val="left" w:pos="6663"/>
          <w:tab w:val="left" w:pos="8789"/>
        </w:tabs>
        <w:ind w:right="-6"/>
        <w:rPr>
          <w:rFonts w:ascii="Tahoma" w:hAnsi="Tahoma" w:cs="Tahoma"/>
          <w:sz w:val="22"/>
          <w:szCs w:val="22"/>
        </w:rPr>
      </w:pPr>
      <w:r w:rsidRPr="0068483F">
        <w:rPr>
          <w:rFonts w:ascii="Tahoma" w:hAnsi="Tahoma" w:cs="Tahoma"/>
          <w:sz w:val="22"/>
          <w:szCs w:val="22"/>
        </w:rPr>
        <w:t>0203 5244916</w:t>
      </w:r>
      <w:r w:rsidRPr="0068483F">
        <w:rPr>
          <w:rFonts w:ascii="Tahoma" w:hAnsi="Tahoma" w:cs="Tahoma"/>
          <w:sz w:val="22"/>
          <w:szCs w:val="22"/>
        </w:rPr>
        <w:tab/>
        <w:t>0231 91291-3189</w:t>
      </w:r>
    </w:p>
    <w:p w14:paraId="67A7B314" w14:textId="77777777" w:rsidR="00BF51AA" w:rsidRPr="0068483F" w:rsidRDefault="00BF51AA" w:rsidP="00BF51AA">
      <w:pPr>
        <w:tabs>
          <w:tab w:val="left" w:pos="3119"/>
          <w:tab w:val="left" w:pos="6663"/>
          <w:tab w:val="left" w:pos="8789"/>
        </w:tabs>
        <w:ind w:right="1559"/>
        <w:rPr>
          <w:rFonts w:ascii="Tahoma" w:hAnsi="Tahoma" w:cs="Tahoma"/>
          <w:sz w:val="22"/>
          <w:szCs w:val="22"/>
        </w:rPr>
      </w:pPr>
    </w:p>
    <w:p w14:paraId="278DEC65" w14:textId="77777777" w:rsidR="00BF51AA" w:rsidRPr="0068483F" w:rsidRDefault="00BF51AA" w:rsidP="00BF51AA">
      <w:pPr>
        <w:tabs>
          <w:tab w:val="left" w:pos="3119"/>
          <w:tab w:val="left" w:pos="6663"/>
          <w:tab w:val="left" w:pos="8789"/>
        </w:tabs>
        <w:ind w:right="1559"/>
        <w:rPr>
          <w:rFonts w:ascii="Tahoma" w:hAnsi="Tahoma" w:cs="Tahoma"/>
          <w:sz w:val="22"/>
          <w:szCs w:val="22"/>
        </w:rPr>
      </w:pPr>
    </w:p>
    <w:p w14:paraId="0AB2A846" w14:textId="77777777" w:rsidR="00BF51AA" w:rsidRPr="0068483F" w:rsidRDefault="00BF51AA" w:rsidP="00BF51AA">
      <w:pPr>
        <w:tabs>
          <w:tab w:val="left" w:pos="3119"/>
          <w:tab w:val="left" w:pos="6663"/>
          <w:tab w:val="left" w:pos="8789"/>
        </w:tabs>
        <w:ind w:right="1559"/>
        <w:rPr>
          <w:rFonts w:ascii="Tahoma" w:hAnsi="Tahoma" w:cs="Tahoma"/>
          <w:sz w:val="22"/>
          <w:szCs w:val="22"/>
        </w:rPr>
      </w:pPr>
    </w:p>
    <w:p w14:paraId="753C217E" w14:textId="77777777" w:rsidR="004C6363" w:rsidRPr="0068483F" w:rsidRDefault="004C6363" w:rsidP="00BF51AA">
      <w:pPr>
        <w:tabs>
          <w:tab w:val="left" w:pos="8789"/>
        </w:tabs>
        <w:ind w:right="1559"/>
        <w:rPr>
          <w:rFonts w:ascii="Tahoma" w:hAnsi="Tahoma" w:cs="Tahoma"/>
          <w:b/>
          <w:bCs/>
          <w:sz w:val="22"/>
          <w:szCs w:val="22"/>
        </w:rPr>
      </w:pPr>
    </w:p>
    <w:p w14:paraId="3F613E58" w14:textId="77777777" w:rsidR="004C6363" w:rsidRPr="0068483F" w:rsidRDefault="004C6363" w:rsidP="00BF51AA">
      <w:pPr>
        <w:tabs>
          <w:tab w:val="left" w:pos="8789"/>
        </w:tabs>
        <w:ind w:right="1559"/>
        <w:rPr>
          <w:rFonts w:ascii="Tahoma" w:hAnsi="Tahoma" w:cs="Tahoma"/>
          <w:b/>
          <w:bCs/>
          <w:sz w:val="22"/>
          <w:szCs w:val="22"/>
        </w:rPr>
      </w:pPr>
    </w:p>
    <w:p w14:paraId="22AC17A3" w14:textId="77777777" w:rsidR="004C6363" w:rsidRPr="0068483F" w:rsidRDefault="004C6363" w:rsidP="00BF51AA">
      <w:pPr>
        <w:tabs>
          <w:tab w:val="left" w:pos="8789"/>
        </w:tabs>
        <w:ind w:right="1559"/>
        <w:rPr>
          <w:rFonts w:ascii="Tahoma" w:hAnsi="Tahoma" w:cs="Tahoma"/>
          <w:b/>
          <w:bCs/>
          <w:sz w:val="22"/>
          <w:szCs w:val="22"/>
        </w:rPr>
      </w:pPr>
    </w:p>
    <w:p w14:paraId="02EE4725" w14:textId="10A19A60" w:rsidR="00BF51AA" w:rsidRPr="0068483F" w:rsidRDefault="00B302D2" w:rsidP="00BF51AA">
      <w:pPr>
        <w:tabs>
          <w:tab w:val="left" w:pos="8789"/>
        </w:tabs>
        <w:ind w:right="1559"/>
        <w:rPr>
          <w:rFonts w:ascii="Tahoma" w:hAnsi="Tahoma" w:cs="Tahoma"/>
          <w:b/>
          <w:bCs/>
          <w:sz w:val="22"/>
          <w:szCs w:val="22"/>
        </w:rPr>
      </w:pPr>
      <w:r w:rsidRPr="0068483F">
        <w:rPr>
          <w:rFonts w:ascii="Tahoma" w:hAnsi="Tahoma" w:cs="Tahoma"/>
          <w:b/>
          <w:bCs/>
          <w:sz w:val="22"/>
          <w:szCs w:val="22"/>
        </w:rPr>
        <w:lastRenderedPageBreak/>
        <w:t>Die Vertragspartner</w:t>
      </w:r>
      <w:r w:rsidR="00BF51AA" w:rsidRPr="0068483F">
        <w:rPr>
          <w:rFonts w:ascii="Tahoma" w:hAnsi="Tahoma" w:cs="Tahoma"/>
          <w:b/>
          <w:bCs/>
          <w:sz w:val="22"/>
          <w:szCs w:val="22"/>
        </w:rPr>
        <w:t>:</w:t>
      </w:r>
    </w:p>
    <w:p w14:paraId="0A2C1563" w14:textId="77777777" w:rsidR="00BF51AA" w:rsidRPr="0068483F" w:rsidRDefault="00BF51AA" w:rsidP="00BF51AA">
      <w:pPr>
        <w:tabs>
          <w:tab w:val="left" w:pos="8931"/>
        </w:tabs>
        <w:rPr>
          <w:rFonts w:ascii="Tahoma" w:hAnsi="Tahoma" w:cs="Tahoma"/>
          <w:b/>
          <w:bCs/>
        </w:rPr>
      </w:pPr>
    </w:p>
    <w:p w14:paraId="4293FF12" w14:textId="77777777" w:rsidR="00BF51AA" w:rsidRPr="00D276A0" w:rsidRDefault="00BF51AA" w:rsidP="00BF51AA">
      <w:pPr>
        <w:tabs>
          <w:tab w:val="left" w:pos="8789"/>
        </w:tabs>
        <w:ind w:right="1559"/>
        <w:rPr>
          <w:rFonts w:ascii="Tahoma" w:hAnsi="Tahoma" w:cs="Tahoma"/>
          <w:b/>
          <w:bCs/>
          <w:i/>
          <w:iCs/>
          <w:sz w:val="22"/>
          <w:szCs w:val="22"/>
        </w:rPr>
      </w:pPr>
      <w:proofErr w:type="spellStart"/>
      <w:r w:rsidRPr="00D276A0">
        <w:rPr>
          <w:rFonts w:ascii="Tahoma" w:hAnsi="Tahoma" w:cs="Tahoma"/>
          <w:b/>
          <w:bCs/>
          <w:i/>
          <w:iCs/>
          <w:sz w:val="22"/>
          <w:szCs w:val="22"/>
        </w:rPr>
        <w:t>Nowega</w:t>
      </w:r>
      <w:proofErr w:type="spellEnd"/>
      <w:r w:rsidRPr="00D276A0">
        <w:rPr>
          <w:rFonts w:ascii="Tahoma" w:hAnsi="Tahoma" w:cs="Tahoma"/>
          <w:b/>
          <w:bCs/>
          <w:i/>
          <w:iCs/>
          <w:sz w:val="22"/>
          <w:szCs w:val="22"/>
        </w:rPr>
        <w:t xml:space="preserve"> GmbH</w:t>
      </w:r>
    </w:p>
    <w:p w14:paraId="42AD1E98" w14:textId="77777777" w:rsidR="00BF51AA" w:rsidRPr="00D276A0" w:rsidRDefault="00BF51AA" w:rsidP="00BF51AA">
      <w:pPr>
        <w:tabs>
          <w:tab w:val="left" w:pos="8789"/>
        </w:tabs>
        <w:ind w:right="1559"/>
        <w:rPr>
          <w:rFonts w:ascii="Tahoma" w:hAnsi="Tahoma" w:cs="Tahoma"/>
          <w:sz w:val="22"/>
          <w:szCs w:val="22"/>
        </w:rPr>
      </w:pPr>
      <w:r w:rsidRPr="00D276A0">
        <w:rPr>
          <w:rFonts w:ascii="Tahoma" w:hAnsi="Tahoma" w:cs="Tahoma"/>
          <w:sz w:val="22"/>
          <w:szCs w:val="22"/>
        </w:rPr>
        <w:t xml:space="preserve">Die </w:t>
      </w:r>
      <w:proofErr w:type="spellStart"/>
      <w:r w:rsidRPr="00D276A0">
        <w:rPr>
          <w:rFonts w:ascii="Tahoma" w:hAnsi="Tahoma" w:cs="Tahoma"/>
          <w:sz w:val="22"/>
          <w:szCs w:val="22"/>
        </w:rPr>
        <w:t>Nowega</w:t>
      </w:r>
      <w:proofErr w:type="spellEnd"/>
      <w:r w:rsidRPr="00D276A0">
        <w:rPr>
          <w:rFonts w:ascii="Tahoma" w:hAnsi="Tahoma" w:cs="Tahoma"/>
          <w:sz w:val="22"/>
          <w:szCs w:val="22"/>
        </w:rPr>
        <w:t xml:space="preserve"> GmbH ist ein Fernleitungsnetzbetreiber mit Sitz in Münster. Das Tochterunternehmen der Erdgas Münster GmbH betreibt, wartet und vermarktet rund 1.500 Kilometer Gashochdruckleitungen. Das Leitungsnetz erstreckt sich von der niederländischen Grenze quer durch Niedersachsen und Teile Nordrhein-Westfalens bis in das Wendland und ist Teil der innereuropäischen Transportwege für Erdgas.</w:t>
      </w:r>
    </w:p>
    <w:p w14:paraId="067B8AE2" w14:textId="77777777" w:rsidR="00BF51AA" w:rsidRPr="00D276A0" w:rsidRDefault="00BF51AA" w:rsidP="00BF51AA">
      <w:pPr>
        <w:tabs>
          <w:tab w:val="left" w:pos="8789"/>
        </w:tabs>
        <w:ind w:right="1559"/>
        <w:rPr>
          <w:rFonts w:ascii="Tahoma" w:hAnsi="Tahoma" w:cs="Tahoma"/>
          <w:b/>
          <w:bCs/>
          <w:sz w:val="22"/>
          <w:szCs w:val="22"/>
        </w:rPr>
      </w:pPr>
    </w:p>
    <w:p w14:paraId="4C8BB586" w14:textId="6C097F1C" w:rsidR="00BF51AA" w:rsidRDefault="00BF51AA" w:rsidP="00BF51AA">
      <w:pPr>
        <w:tabs>
          <w:tab w:val="left" w:pos="8789"/>
        </w:tabs>
        <w:ind w:right="1559"/>
        <w:rPr>
          <w:rFonts w:ascii="Tahoma" w:hAnsi="Tahoma" w:cs="Tahoma"/>
          <w:b/>
          <w:i/>
          <w:sz w:val="22"/>
          <w:szCs w:val="22"/>
        </w:rPr>
      </w:pPr>
      <w:r>
        <w:rPr>
          <w:rFonts w:ascii="Tahoma" w:hAnsi="Tahoma" w:cs="Tahoma"/>
          <w:b/>
          <w:i/>
          <w:sz w:val="22"/>
          <w:szCs w:val="22"/>
        </w:rPr>
        <w:t>O</w:t>
      </w:r>
      <w:r w:rsidR="00F903FD">
        <w:rPr>
          <w:rFonts w:ascii="Tahoma" w:hAnsi="Tahoma" w:cs="Tahoma"/>
          <w:b/>
          <w:i/>
          <w:sz w:val="22"/>
          <w:szCs w:val="22"/>
        </w:rPr>
        <w:t xml:space="preserve">pen </w:t>
      </w:r>
      <w:proofErr w:type="spellStart"/>
      <w:r w:rsidR="00F903FD">
        <w:rPr>
          <w:rFonts w:ascii="Tahoma" w:hAnsi="Tahoma" w:cs="Tahoma"/>
          <w:b/>
          <w:i/>
          <w:sz w:val="22"/>
          <w:szCs w:val="22"/>
        </w:rPr>
        <w:t>Grid</w:t>
      </w:r>
      <w:proofErr w:type="spellEnd"/>
      <w:r w:rsidR="00F903FD">
        <w:rPr>
          <w:rFonts w:ascii="Tahoma" w:hAnsi="Tahoma" w:cs="Tahoma"/>
          <w:b/>
          <w:i/>
          <w:sz w:val="22"/>
          <w:szCs w:val="22"/>
        </w:rPr>
        <w:t xml:space="preserve"> Europe</w:t>
      </w:r>
      <w:r>
        <w:rPr>
          <w:rFonts w:ascii="Tahoma" w:hAnsi="Tahoma" w:cs="Tahoma"/>
          <w:b/>
          <w:i/>
          <w:sz w:val="22"/>
          <w:szCs w:val="22"/>
        </w:rPr>
        <w:t xml:space="preserve"> GmbH</w:t>
      </w:r>
    </w:p>
    <w:p w14:paraId="68D89B30"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OGE ist einer der führenden Fernleitungsnetzbetreiber Europas. Mit unserem rund</w:t>
      </w:r>
    </w:p>
    <w:p w14:paraId="58C65FE5"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12.000 Kilometern Leitungsnetz transportieren wir Gas durch ganz Deutschland und</w:t>
      </w:r>
    </w:p>
    <w:p w14:paraId="4D59BDC4"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sind aufgrund unserer geographischen Lage das Verbindungsstück für die Gasflüsse</w:t>
      </w:r>
    </w:p>
    <w:p w14:paraId="06D1DF6C"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im europäischen Binnenmarkt. Unsere 1.450 Mitarbeiterinnen und Mitarbeiter stehen</w:t>
      </w:r>
    </w:p>
    <w:p w14:paraId="3C74F632"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für Versorgungssicherheit. Wir stellen unser Netz allen Marktteilnehmern</w:t>
      </w:r>
    </w:p>
    <w:p w14:paraId="6E15AC56" w14:textId="77777777" w:rsidR="00F903FD" w:rsidRPr="00F903FD"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diskriminierungsfrei, marktgerecht und transparent zur Verfügung. Wir gestalten</w:t>
      </w:r>
    </w:p>
    <w:p w14:paraId="454EEB3F" w14:textId="0A82D4D8" w:rsidR="00BF51AA" w:rsidRDefault="00F903FD" w:rsidP="00F903FD">
      <w:pPr>
        <w:tabs>
          <w:tab w:val="left" w:pos="8789"/>
        </w:tabs>
        <w:ind w:right="1559"/>
        <w:rPr>
          <w:rFonts w:ascii="Tahoma" w:hAnsi="Tahoma" w:cs="Tahoma"/>
          <w:bCs/>
          <w:iCs/>
          <w:sz w:val="22"/>
          <w:szCs w:val="22"/>
        </w:rPr>
      </w:pPr>
      <w:r w:rsidRPr="00F903FD">
        <w:rPr>
          <w:rFonts w:ascii="Tahoma" w:hAnsi="Tahoma" w:cs="Tahoma"/>
          <w:bCs/>
          <w:iCs/>
          <w:sz w:val="22"/>
          <w:szCs w:val="22"/>
        </w:rPr>
        <w:t>Energieversorgung. Heute und im Energiemix der Zukunft.</w:t>
      </w:r>
    </w:p>
    <w:p w14:paraId="582C0755" w14:textId="77777777" w:rsidR="00F903FD" w:rsidRDefault="00F903FD" w:rsidP="00F903FD">
      <w:pPr>
        <w:tabs>
          <w:tab w:val="left" w:pos="8789"/>
        </w:tabs>
        <w:ind w:right="1559"/>
        <w:rPr>
          <w:rFonts w:ascii="Tahoma" w:hAnsi="Tahoma" w:cs="Tahoma"/>
          <w:b/>
          <w:i/>
          <w:sz w:val="22"/>
          <w:szCs w:val="22"/>
        </w:rPr>
      </w:pPr>
    </w:p>
    <w:p w14:paraId="16111CBB" w14:textId="77777777" w:rsidR="006F5864" w:rsidRPr="00D276A0" w:rsidRDefault="006F5864" w:rsidP="006F5864">
      <w:pPr>
        <w:tabs>
          <w:tab w:val="left" w:pos="8789"/>
        </w:tabs>
        <w:ind w:right="1559"/>
        <w:rPr>
          <w:rFonts w:ascii="Tahoma" w:hAnsi="Tahoma" w:cs="Tahoma"/>
          <w:b/>
          <w:i/>
          <w:sz w:val="22"/>
          <w:szCs w:val="22"/>
        </w:rPr>
      </w:pPr>
      <w:r>
        <w:rPr>
          <w:rFonts w:ascii="Tahoma" w:hAnsi="Tahoma" w:cs="Tahoma"/>
          <w:b/>
          <w:i/>
          <w:sz w:val="22"/>
          <w:szCs w:val="22"/>
        </w:rPr>
        <w:t>thyssenkrupp Steel</w:t>
      </w:r>
    </w:p>
    <w:p w14:paraId="2987F4FF" w14:textId="13B441F0" w:rsidR="006F5864" w:rsidRDefault="006F5864" w:rsidP="006F5864">
      <w:pPr>
        <w:tabs>
          <w:tab w:val="left" w:pos="8789"/>
        </w:tabs>
        <w:ind w:right="1559"/>
        <w:rPr>
          <w:rFonts w:ascii="Tahoma" w:hAnsi="Tahoma" w:cs="Tahoma"/>
          <w:sz w:val="22"/>
          <w:szCs w:val="22"/>
        </w:rPr>
      </w:pPr>
      <w:r w:rsidRPr="00B9336A">
        <w:rPr>
          <w:rFonts w:ascii="Tahoma" w:hAnsi="Tahoma" w:cs="Tahoma"/>
          <w:sz w:val="22"/>
          <w:szCs w:val="22"/>
        </w:rPr>
        <w:t>thyssenkrupp Steel gehört zu den führenden Herstellern von Qualitätsflachstahl und steht für Innovationen in Stahl und hochwertige Produkte für modernste und anspruchsvoll</w:t>
      </w:r>
      <w:r>
        <w:rPr>
          <w:rFonts w:ascii="Tahoma" w:hAnsi="Tahoma" w:cs="Tahoma"/>
          <w:sz w:val="22"/>
          <w:szCs w:val="22"/>
        </w:rPr>
        <w:t>st</w:t>
      </w:r>
      <w:r w:rsidRPr="00B9336A">
        <w:rPr>
          <w:rFonts w:ascii="Tahoma" w:hAnsi="Tahoma" w:cs="Tahoma"/>
          <w:sz w:val="22"/>
          <w:szCs w:val="22"/>
        </w:rPr>
        <w:t>e Anwendungen</w:t>
      </w:r>
      <w:r>
        <w:rPr>
          <w:rFonts w:ascii="Tahoma" w:hAnsi="Tahoma" w:cs="Tahoma"/>
          <w:sz w:val="22"/>
          <w:szCs w:val="22"/>
        </w:rPr>
        <w:t xml:space="preserve"> – wie z.B. wirtschaftlicher Leichtbau, hochwertige Oberflächen und effiziente Stähle für die </w:t>
      </w:r>
      <w:r w:rsidR="00AE6EB6">
        <w:rPr>
          <w:rFonts w:ascii="Tahoma" w:hAnsi="Tahoma" w:cs="Tahoma"/>
          <w:sz w:val="22"/>
          <w:szCs w:val="22"/>
        </w:rPr>
        <w:t>Energie</w:t>
      </w:r>
      <w:r>
        <w:rPr>
          <w:rFonts w:ascii="Tahoma" w:hAnsi="Tahoma" w:cs="Tahoma"/>
          <w:sz w:val="22"/>
          <w:szCs w:val="22"/>
        </w:rPr>
        <w:t>- und Mobilitätswende</w:t>
      </w:r>
      <w:r w:rsidRPr="00B9336A">
        <w:rPr>
          <w:rFonts w:ascii="Tahoma" w:hAnsi="Tahoma" w:cs="Tahoma"/>
          <w:sz w:val="22"/>
          <w:szCs w:val="22"/>
        </w:rPr>
        <w:t>. Steel beschäftigt rund 26.000 Mitarbeitende und ist mit einem Produktionsvolumen von jährlich ungefähr 11 Millionen Tonnen Rohstahl der größte Flachstahlhersteller in Deutschland. Als Vorreiter in der Klimatransformation hat sich thyssenkrupp Steel zum Ziel gesetzt, bereits 2030 jährlich mehr als 30% des CO</w:t>
      </w:r>
      <w:r w:rsidRPr="001C23CE">
        <w:rPr>
          <w:rFonts w:ascii="Tahoma" w:hAnsi="Tahoma" w:cs="Tahoma"/>
          <w:sz w:val="22"/>
          <w:szCs w:val="22"/>
          <w:vertAlign w:val="subscript"/>
        </w:rPr>
        <w:t>2</w:t>
      </w:r>
      <w:r w:rsidRPr="00B9336A">
        <w:rPr>
          <w:rFonts w:ascii="Tahoma" w:hAnsi="Tahoma" w:cs="Tahoma"/>
          <w:sz w:val="22"/>
          <w:szCs w:val="22"/>
        </w:rPr>
        <w:t>-Ausstoßes zu vermeiden. Spätestens 2045 soll die Stahlproduktion vollständig klimaneutral sein.</w:t>
      </w:r>
    </w:p>
    <w:p w14:paraId="54642D0A" w14:textId="77777777" w:rsidR="00605267" w:rsidRDefault="00605267" w:rsidP="00015C75">
      <w:pPr>
        <w:tabs>
          <w:tab w:val="left" w:pos="8931"/>
        </w:tabs>
        <w:ind w:left="8931" w:right="1559" w:hanging="8931"/>
        <w:rPr>
          <w:rFonts w:ascii="Tahoma" w:hAnsi="Tahoma" w:cs="Tahoma"/>
          <w:b/>
          <w:bCs/>
          <w:i/>
          <w:iCs/>
          <w:sz w:val="22"/>
          <w:szCs w:val="22"/>
        </w:rPr>
      </w:pPr>
    </w:p>
    <w:p w14:paraId="306B017B" w14:textId="5F4AD1EC" w:rsidR="006F5864" w:rsidRDefault="006F5864" w:rsidP="00015C75">
      <w:pPr>
        <w:tabs>
          <w:tab w:val="left" w:pos="8931"/>
        </w:tabs>
        <w:ind w:left="8931" w:right="1559" w:hanging="8931"/>
        <w:rPr>
          <w:rFonts w:ascii="Tahoma" w:hAnsi="Tahoma" w:cs="Tahoma"/>
          <w:b/>
          <w:bCs/>
          <w:i/>
          <w:iCs/>
          <w:sz w:val="22"/>
          <w:szCs w:val="22"/>
        </w:rPr>
      </w:pPr>
      <w:r>
        <w:rPr>
          <w:rFonts w:ascii="Tahoma" w:hAnsi="Tahoma" w:cs="Tahoma"/>
          <w:b/>
          <w:bCs/>
          <w:i/>
          <w:iCs/>
          <w:sz w:val="22"/>
          <w:szCs w:val="22"/>
        </w:rPr>
        <w:t>Thyssengas GmbH</w:t>
      </w:r>
    </w:p>
    <w:p w14:paraId="14249079" w14:textId="77777777" w:rsidR="006F5864" w:rsidRPr="00751DC9" w:rsidRDefault="006F5864" w:rsidP="00015C75">
      <w:pPr>
        <w:ind w:right="1559"/>
        <w:rPr>
          <w:rFonts w:ascii="Tahoma" w:hAnsi="Tahoma" w:cs="Tahoma"/>
          <w:sz w:val="22"/>
          <w:szCs w:val="22"/>
        </w:rPr>
      </w:pPr>
      <w:r>
        <w:rPr>
          <w:rFonts w:ascii="Tahoma" w:hAnsi="Tahoma" w:cs="Tahoma"/>
          <w:sz w:val="22"/>
          <w:szCs w:val="22"/>
        </w:rPr>
        <w:t xml:space="preserve">Die Thyssengas GmbH ist ein deutscher Fernleitungsnetzbetreiber. </w:t>
      </w:r>
      <w:r w:rsidRPr="007728C9">
        <w:rPr>
          <w:rFonts w:ascii="Tahoma" w:hAnsi="Tahoma" w:cs="Tahoma"/>
          <w:sz w:val="22"/>
          <w:szCs w:val="22"/>
        </w:rPr>
        <w:t>Hauptsitz des Unternehmens, das im Jahr 2021 sein 100-jähriges Bestehen gefeiert hat, ist Dortmund. Thyssengas betreibt ein rund 4.400 Kilometer langes Gasnetz – zum Großteil in Nordrhein-Westfalen, einzelne Leitungen aber auch in Niedersachsen. Darüber werden sowohl nachgelagerte Verteilnetzbetreiber als auch Industriebetriebe und Kraftwerke versorgt. Für die klimaneutrale Zukunft setzt Thyssengas auf den gasförmigen Energieträger Wasserstoff. Der Dortmunder Netzbetreiber engagiert sich dazu in zahlreichen Initiativen. Gleichzeitig investiert er gezielt in die Umstellung seines Leitungssystems, um einen schnellen Wasserstoff-Hochlauf als Teil der</w:t>
      </w:r>
      <w:r>
        <w:rPr>
          <w:rFonts w:ascii="Tahoma" w:hAnsi="Tahoma" w:cs="Tahoma"/>
          <w:sz w:val="22"/>
          <w:szCs w:val="22"/>
        </w:rPr>
        <w:t xml:space="preserve"> </w:t>
      </w:r>
      <w:r w:rsidRPr="007728C9">
        <w:rPr>
          <w:rFonts w:ascii="Tahoma" w:hAnsi="Tahoma" w:cs="Tahoma"/>
          <w:sz w:val="22"/>
          <w:szCs w:val="22"/>
        </w:rPr>
        <w:t>Energiewende möglich zu machen</w:t>
      </w:r>
      <w:r>
        <w:rPr>
          <w:rFonts w:ascii="Tahoma" w:hAnsi="Tahoma" w:cs="Tahoma"/>
          <w:sz w:val="22"/>
          <w:szCs w:val="22"/>
        </w:rPr>
        <w:t>.</w:t>
      </w:r>
      <w:r w:rsidRPr="007728C9">
        <w:rPr>
          <w:rFonts w:ascii="Tahoma" w:hAnsi="Tahoma" w:cs="Tahoma"/>
          <w:sz w:val="22"/>
          <w:szCs w:val="22"/>
        </w:rPr>
        <w:t xml:space="preserve"> An sieben Standorten im Netzgebiet beschäftigt das Unternehmen aktuell rund 450 Mitarbeiterinnen und Mitarbeiter, Tendenz steigend.</w:t>
      </w:r>
    </w:p>
    <w:p w14:paraId="63740849" w14:textId="77777777" w:rsidR="00B302D2" w:rsidRPr="00826E06" w:rsidRDefault="00B302D2" w:rsidP="006F5864">
      <w:pPr>
        <w:tabs>
          <w:tab w:val="left" w:pos="8789"/>
        </w:tabs>
        <w:ind w:right="1559"/>
        <w:rPr>
          <w:rFonts w:ascii="Tahoma" w:hAnsi="Tahoma" w:cs="Tahoma"/>
          <w:b/>
          <w:bCs/>
          <w:sz w:val="22"/>
          <w:szCs w:val="22"/>
        </w:rPr>
      </w:pPr>
    </w:p>
    <w:sectPr w:rsidR="00B302D2" w:rsidRPr="00826E06" w:rsidSect="004C2B86">
      <w:headerReference w:type="default" r:id="rId11"/>
      <w:footerReference w:type="default" r:id="rId12"/>
      <w:pgSz w:w="11900" w:h="16840"/>
      <w:pgMar w:top="2549" w:right="135" w:bottom="1134" w:left="1417" w:header="70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3075" w14:textId="77777777" w:rsidR="00F34A5F" w:rsidRDefault="00F34A5F" w:rsidP="004B270C">
      <w:r>
        <w:separator/>
      </w:r>
    </w:p>
  </w:endnote>
  <w:endnote w:type="continuationSeparator" w:id="0">
    <w:p w14:paraId="2BC38180" w14:textId="77777777" w:rsidR="00F34A5F" w:rsidRDefault="00F34A5F" w:rsidP="004B270C">
      <w:r>
        <w:continuationSeparator/>
      </w:r>
    </w:p>
  </w:endnote>
  <w:endnote w:type="continuationNotice" w:id="1">
    <w:p w14:paraId="23BC32E1" w14:textId="77777777" w:rsidR="00F34A5F" w:rsidRDefault="00F3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6214" w14:textId="6D74D41E" w:rsidR="004C65D9" w:rsidRDefault="004C65D9" w:rsidP="004C65D9">
    <w:pPr>
      <w:pStyle w:val="Fuzeile"/>
      <w:ind w:left="-851"/>
      <w:jc w:val="center"/>
    </w:pPr>
    <w:r>
      <w:rPr>
        <w:noProof/>
      </w:rPr>
      <w:drawing>
        <wp:inline distT="0" distB="0" distL="0" distR="0" wp14:anchorId="35FA6E32" wp14:editId="01B6B073">
          <wp:extent cx="5390707" cy="666806"/>
          <wp:effectExtent l="0" t="0" r="0" b="6350"/>
          <wp:docPr id="2010739491" name="Grafik 201073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9491" name="Grafik 2010739491"/>
                  <pic:cNvPicPr/>
                </pic:nvPicPr>
                <pic:blipFill>
                  <a:blip r:embed="rId1">
                    <a:extLst>
                      <a:ext uri="{28A0092B-C50C-407E-A947-70E740481C1C}">
                        <a14:useLocalDpi xmlns:a14="http://schemas.microsoft.com/office/drawing/2010/main" val="0"/>
                      </a:ext>
                    </a:extLst>
                  </a:blip>
                  <a:stretch>
                    <a:fillRect/>
                  </a:stretch>
                </pic:blipFill>
                <pic:spPr>
                  <a:xfrm>
                    <a:off x="0" y="0"/>
                    <a:ext cx="5523108" cy="6831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01DB" w14:textId="77777777" w:rsidR="00F34A5F" w:rsidRDefault="00F34A5F" w:rsidP="004B270C">
      <w:r>
        <w:separator/>
      </w:r>
    </w:p>
  </w:footnote>
  <w:footnote w:type="continuationSeparator" w:id="0">
    <w:p w14:paraId="35B891C9" w14:textId="77777777" w:rsidR="00F34A5F" w:rsidRDefault="00F34A5F" w:rsidP="004B270C">
      <w:r>
        <w:continuationSeparator/>
      </w:r>
    </w:p>
  </w:footnote>
  <w:footnote w:type="continuationNotice" w:id="1">
    <w:p w14:paraId="7A180006" w14:textId="77777777" w:rsidR="00F34A5F" w:rsidRDefault="00F34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5EB3" w14:textId="56D8AD6D" w:rsidR="004B270C" w:rsidRDefault="003C6FC9" w:rsidP="003C6FC9">
    <w:pPr>
      <w:pStyle w:val="Kopfzeile"/>
      <w:tabs>
        <w:tab w:val="clear" w:pos="4536"/>
        <w:tab w:val="clear" w:pos="9072"/>
        <w:tab w:val="center" w:pos="4820"/>
        <w:tab w:val="left" w:pos="6804"/>
        <w:tab w:val="left" w:pos="8789"/>
      </w:tabs>
    </w:pPr>
    <w:r>
      <w:tab/>
    </w:r>
    <w:r>
      <w:tab/>
    </w:r>
    <w:r w:rsidR="008D4406">
      <w:rPr>
        <w:noProof/>
      </w:rPr>
      <w:drawing>
        <wp:inline distT="0" distB="0" distL="0" distR="0" wp14:anchorId="5182109A" wp14:editId="45194EF8">
          <wp:extent cx="1004836" cy="850605"/>
          <wp:effectExtent l="0" t="0" r="0" b="635"/>
          <wp:docPr id="1905500784" name="Grafik 19055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0784" name="Grafik 1905500784"/>
                  <pic:cNvPicPr/>
                </pic:nvPicPr>
                <pic:blipFill>
                  <a:blip r:embed="rId1">
                    <a:extLst>
                      <a:ext uri="{28A0092B-C50C-407E-A947-70E740481C1C}">
                        <a14:useLocalDpi xmlns:a14="http://schemas.microsoft.com/office/drawing/2010/main" val="0"/>
                      </a:ext>
                    </a:extLst>
                  </a:blip>
                  <a:stretch>
                    <a:fillRect/>
                  </a:stretch>
                </pic:blipFill>
                <pic:spPr>
                  <a:xfrm>
                    <a:off x="0" y="0"/>
                    <a:ext cx="1026925" cy="86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9B5"/>
    <w:multiLevelType w:val="hybridMultilevel"/>
    <w:tmpl w:val="B4BAE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74133"/>
    <w:multiLevelType w:val="hybridMultilevel"/>
    <w:tmpl w:val="E458A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672BF4"/>
    <w:multiLevelType w:val="hybridMultilevel"/>
    <w:tmpl w:val="D5B04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1F79F7"/>
    <w:multiLevelType w:val="hybridMultilevel"/>
    <w:tmpl w:val="A93E2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CD4A21"/>
    <w:multiLevelType w:val="hybridMultilevel"/>
    <w:tmpl w:val="0E0C27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7215662">
    <w:abstractNumId w:val="2"/>
  </w:num>
  <w:num w:numId="2" w16cid:durableId="2105178960">
    <w:abstractNumId w:val="0"/>
  </w:num>
  <w:num w:numId="3" w16cid:durableId="225528509">
    <w:abstractNumId w:val="1"/>
  </w:num>
  <w:num w:numId="4" w16cid:durableId="1007945288">
    <w:abstractNumId w:val="4"/>
  </w:num>
  <w:num w:numId="5" w16cid:durableId="185561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0C"/>
    <w:rsid w:val="0000466C"/>
    <w:rsid w:val="0001147B"/>
    <w:rsid w:val="00013F09"/>
    <w:rsid w:val="00015C75"/>
    <w:rsid w:val="0002772F"/>
    <w:rsid w:val="0003627A"/>
    <w:rsid w:val="00050814"/>
    <w:rsid w:val="000540CD"/>
    <w:rsid w:val="00054255"/>
    <w:rsid w:val="000918C5"/>
    <w:rsid w:val="000956C8"/>
    <w:rsid w:val="000A719F"/>
    <w:rsid w:val="000D0A20"/>
    <w:rsid w:val="000E2B87"/>
    <w:rsid w:val="000E58AA"/>
    <w:rsid w:val="000E66E6"/>
    <w:rsid w:val="001000A1"/>
    <w:rsid w:val="00103F10"/>
    <w:rsid w:val="001053B9"/>
    <w:rsid w:val="00110860"/>
    <w:rsid w:val="00117439"/>
    <w:rsid w:val="001471D8"/>
    <w:rsid w:val="0015726A"/>
    <w:rsid w:val="00166CA4"/>
    <w:rsid w:val="001701A9"/>
    <w:rsid w:val="00171325"/>
    <w:rsid w:val="00177EE4"/>
    <w:rsid w:val="001835F1"/>
    <w:rsid w:val="00185E76"/>
    <w:rsid w:val="00193539"/>
    <w:rsid w:val="001A1816"/>
    <w:rsid w:val="001A40B5"/>
    <w:rsid w:val="001A5A69"/>
    <w:rsid w:val="001A6708"/>
    <w:rsid w:val="001C1F08"/>
    <w:rsid w:val="001C23CE"/>
    <w:rsid w:val="001C4135"/>
    <w:rsid w:val="001D5594"/>
    <w:rsid w:val="001D5C1C"/>
    <w:rsid w:val="001F721F"/>
    <w:rsid w:val="00206142"/>
    <w:rsid w:val="00221A0C"/>
    <w:rsid w:val="00231336"/>
    <w:rsid w:val="00236CA2"/>
    <w:rsid w:val="00246BBF"/>
    <w:rsid w:val="00263B03"/>
    <w:rsid w:val="002716EA"/>
    <w:rsid w:val="002746E0"/>
    <w:rsid w:val="002761DB"/>
    <w:rsid w:val="0028518E"/>
    <w:rsid w:val="00290AEB"/>
    <w:rsid w:val="0029637A"/>
    <w:rsid w:val="002B568D"/>
    <w:rsid w:val="002E01E3"/>
    <w:rsid w:val="002E12B9"/>
    <w:rsid w:val="002F0569"/>
    <w:rsid w:val="002F22E1"/>
    <w:rsid w:val="002F4534"/>
    <w:rsid w:val="003009E4"/>
    <w:rsid w:val="003032A3"/>
    <w:rsid w:val="00316C3C"/>
    <w:rsid w:val="003254EF"/>
    <w:rsid w:val="003416A6"/>
    <w:rsid w:val="003418BD"/>
    <w:rsid w:val="00347FF1"/>
    <w:rsid w:val="003524C3"/>
    <w:rsid w:val="00352E16"/>
    <w:rsid w:val="0036316A"/>
    <w:rsid w:val="00380BED"/>
    <w:rsid w:val="00384BCC"/>
    <w:rsid w:val="00391CF2"/>
    <w:rsid w:val="003A1314"/>
    <w:rsid w:val="003A4F3F"/>
    <w:rsid w:val="003A5E77"/>
    <w:rsid w:val="003B40F3"/>
    <w:rsid w:val="003B7FAF"/>
    <w:rsid w:val="003C6FC9"/>
    <w:rsid w:val="003D109D"/>
    <w:rsid w:val="003E04FA"/>
    <w:rsid w:val="003E2200"/>
    <w:rsid w:val="003E4F90"/>
    <w:rsid w:val="003E547E"/>
    <w:rsid w:val="003E5B20"/>
    <w:rsid w:val="003F556B"/>
    <w:rsid w:val="003F6F7C"/>
    <w:rsid w:val="004337FB"/>
    <w:rsid w:val="004469DB"/>
    <w:rsid w:val="004500CB"/>
    <w:rsid w:val="00454F08"/>
    <w:rsid w:val="0047663F"/>
    <w:rsid w:val="0048439E"/>
    <w:rsid w:val="0048489F"/>
    <w:rsid w:val="004A2BDF"/>
    <w:rsid w:val="004A40F9"/>
    <w:rsid w:val="004B270C"/>
    <w:rsid w:val="004B3CBD"/>
    <w:rsid w:val="004B7395"/>
    <w:rsid w:val="004B7448"/>
    <w:rsid w:val="004C2314"/>
    <w:rsid w:val="004C2B86"/>
    <w:rsid w:val="004C6363"/>
    <w:rsid w:val="004C65D9"/>
    <w:rsid w:val="004E46B2"/>
    <w:rsid w:val="004E477F"/>
    <w:rsid w:val="004E4A15"/>
    <w:rsid w:val="004F5FC9"/>
    <w:rsid w:val="00515039"/>
    <w:rsid w:val="005201C1"/>
    <w:rsid w:val="00520458"/>
    <w:rsid w:val="0052296F"/>
    <w:rsid w:val="00524228"/>
    <w:rsid w:val="00526991"/>
    <w:rsid w:val="00530AEA"/>
    <w:rsid w:val="00532346"/>
    <w:rsid w:val="00532EC7"/>
    <w:rsid w:val="00536F7A"/>
    <w:rsid w:val="00544231"/>
    <w:rsid w:val="00545186"/>
    <w:rsid w:val="00545F7A"/>
    <w:rsid w:val="00556D53"/>
    <w:rsid w:val="00562D11"/>
    <w:rsid w:val="00573B0C"/>
    <w:rsid w:val="0057489A"/>
    <w:rsid w:val="00575A98"/>
    <w:rsid w:val="00577A4D"/>
    <w:rsid w:val="005878E9"/>
    <w:rsid w:val="0059051B"/>
    <w:rsid w:val="005B0F7A"/>
    <w:rsid w:val="005C2965"/>
    <w:rsid w:val="005D102F"/>
    <w:rsid w:val="005E7BFF"/>
    <w:rsid w:val="005E7C3E"/>
    <w:rsid w:val="00602A95"/>
    <w:rsid w:val="00605267"/>
    <w:rsid w:val="00614F26"/>
    <w:rsid w:val="00616609"/>
    <w:rsid w:val="006220DB"/>
    <w:rsid w:val="00625C63"/>
    <w:rsid w:val="00627F0E"/>
    <w:rsid w:val="00630971"/>
    <w:rsid w:val="00640EF9"/>
    <w:rsid w:val="00644EDA"/>
    <w:rsid w:val="00647431"/>
    <w:rsid w:val="00647D22"/>
    <w:rsid w:val="0065142F"/>
    <w:rsid w:val="00663103"/>
    <w:rsid w:val="00664B07"/>
    <w:rsid w:val="0068483F"/>
    <w:rsid w:val="00685D02"/>
    <w:rsid w:val="006865C1"/>
    <w:rsid w:val="00687A1C"/>
    <w:rsid w:val="00692675"/>
    <w:rsid w:val="00693501"/>
    <w:rsid w:val="00694EE7"/>
    <w:rsid w:val="00694FF1"/>
    <w:rsid w:val="006A2654"/>
    <w:rsid w:val="006A67B5"/>
    <w:rsid w:val="006D0F92"/>
    <w:rsid w:val="006D2635"/>
    <w:rsid w:val="006D7258"/>
    <w:rsid w:val="006E163D"/>
    <w:rsid w:val="006E6610"/>
    <w:rsid w:val="006E6B2A"/>
    <w:rsid w:val="006F01F6"/>
    <w:rsid w:val="006F27C0"/>
    <w:rsid w:val="006F3F92"/>
    <w:rsid w:val="006F5864"/>
    <w:rsid w:val="007004E2"/>
    <w:rsid w:val="00703A5E"/>
    <w:rsid w:val="00703C18"/>
    <w:rsid w:val="00721AB4"/>
    <w:rsid w:val="00737CB1"/>
    <w:rsid w:val="007400EC"/>
    <w:rsid w:val="00740D80"/>
    <w:rsid w:val="00741CAA"/>
    <w:rsid w:val="00753972"/>
    <w:rsid w:val="00762C46"/>
    <w:rsid w:val="007634C3"/>
    <w:rsid w:val="007701EF"/>
    <w:rsid w:val="007747D6"/>
    <w:rsid w:val="007969BA"/>
    <w:rsid w:val="00797487"/>
    <w:rsid w:val="007A0247"/>
    <w:rsid w:val="007A1CBA"/>
    <w:rsid w:val="007B6418"/>
    <w:rsid w:val="007B6989"/>
    <w:rsid w:val="007C32EB"/>
    <w:rsid w:val="007C6B37"/>
    <w:rsid w:val="007C7FD5"/>
    <w:rsid w:val="007F5AE4"/>
    <w:rsid w:val="00802905"/>
    <w:rsid w:val="00826E06"/>
    <w:rsid w:val="00842915"/>
    <w:rsid w:val="008440B9"/>
    <w:rsid w:val="00844FB1"/>
    <w:rsid w:val="0084759F"/>
    <w:rsid w:val="008533E8"/>
    <w:rsid w:val="008573B3"/>
    <w:rsid w:val="00866B16"/>
    <w:rsid w:val="00870663"/>
    <w:rsid w:val="00875971"/>
    <w:rsid w:val="00881C9A"/>
    <w:rsid w:val="00885310"/>
    <w:rsid w:val="008902B1"/>
    <w:rsid w:val="00892033"/>
    <w:rsid w:val="00895936"/>
    <w:rsid w:val="008A61A0"/>
    <w:rsid w:val="008B0A29"/>
    <w:rsid w:val="008B3808"/>
    <w:rsid w:val="008B3CD1"/>
    <w:rsid w:val="008C08FA"/>
    <w:rsid w:val="008C4546"/>
    <w:rsid w:val="008C4989"/>
    <w:rsid w:val="008C7116"/>
    <w:rsid w:val="008C748D"/>
    <w:rsid w:val="008D3BD6"/>
    <w:rsid w:val="008D4406"/>
    <w:rsid w:val="008E0D41"/>
    <w:rsid w:val="008E4107"/>
    <w:rsid w:val="008F3CDF"/>
    <w:rsid w:val="008F6F3C"/>
    <w:rsid w:val="009363E9"/>
    <w:rsid w:val="00940446"/>
    <w:rsid w:val="00940850"/>
    <w:rsid w:val="009507A2"/>
    <w:rsid w:val="00975228"/>
    <w:rsid w:val="00976D79"/>
    <w:rsid w:val="009835EA"/>
    <w:rsid w:val="009868F1"/>
    <w:rsid w:val="00991355"/>
    <w:rsid w:val="00991F8D"/>
    <w:rsid w:val="009A3E05"/>
    <w:rsid w:val="009B5F74"/>
    <w:rsid w:val="009B6F00"/>
    <w:rsid w:val="009C202E"/>
    <w:rsid w:val="009C26CE"/>
    <w:rsid w:val="009E06BE"/>
    <w:rsid w:val="009E1466"/>
    <w:rsid w:val="009F3B95"/>
    <w:rsid w:val="009F3D34"/>
    <w:rsid w:val="00A00ED0"/>
    <w:rsid w:val="00A04CBE"/>
    <w:rsid w:val="00A168C1"/>
    <w:rsid w:val="00A341C0"/>
    <w:rsid w:val="00A623EB"/>
    <w:rsid w:val="00A84BE3"/>
    <w:rsid w:val="00A90EDE"/>
    <w:rsid w:val="00AA54CE"/>
    <w:rsid w:val="00AA65FC"/>
    <w:rsid w:val="00AB049D"/>
    <w:rsid w:val="00AB35D8"/>
    <w:rsid w:val="00AD32B2"/>
    <w:rsid w:val="00AD5A59"/>
    <w:rsid w:val="00AD6BBF"/>
    <w:rsid w:val="00AE0659"/>
    <w:rsid w:val="00AE55FC"/>
    <w:rsid w:val="00AE6EB6"/>
    <w:rsid w:val="00AF22C9"/>
    <w:rsid w:val="00B00CFF"/>
    <w:rsid w:val="00B11D4C"/>
    <w:rsid w:val="00B15222"/>
    <w:rsid w:val="00B17B5B"/>
    <w:rsid w:val="00B22126"/>
    <w:rsid w:val="00B302D2"/>
    <w:rsid w:val="00B407E0"/>
    <w:rsid w:val="00B4123A"/>
    <w:rsid w:val="00B429AB"/>
    <w:rsid w:val="00B53355"/>
    <w:rsid w:val="00B572B4"/>
    <w:rsid w:val="00B62DD4"/>
    <w:rsid w:val="00B673E9"/>
    <w:rsid w:val="00B71596"/>
    <w:rsid w:val="00B73EEF"/>
    <w:rsid w:val="00B84371"/>
    <w:rsid w:val="00B86C22"/>
    <w:rsid w:val="00BA1B80"/>
    <w:rsid w:val="00BB3FCE"/>
    <w:rsid w:val="00BC71A2"/>
    <w:rsid w:val="00BD3C4C"/>
    <w:rsid w:val="00BE129F"/>
    <w:rsid w:val="00BE7859"/>
    <w:rsid w:val="00BF3C12"/>
    <w:rsid w:val="00BF51AA"/>
    <w:rsid w:val="00C03477"/>
    <w:rsid w:val="00C0694C"/>
    <w:rsid w:val="00C10DF2"/>
    <w:rsid w:val="00C255E2"/>
    <w:rsid w:val="00C40617"/>
    <w:rsid w:val="00C544C8"/>
    <w:rsid w:val="00C61C01"/>
    <w:rsid w:val="00C63ED4"/>
    <w:rsid w:val="00C63FFF"/>
    <w:rsid w:val="00C71E89"/>
    <w:rsid w:val="00C72D6E"/>
    <w:rsid w:val="00C73313"/>
    <w:rsid w:val="00C768AA"/>
    <w:rsid w:val="00C80929"/>
    <w:rsid w:val="00C900E0"/>
    <w:rsid w:val="00C91128"/>
    <w:rsid w:val="00C92553"/>
    <w:rsid w:val="00CA544F"/>
    <w:rsid w:val="00CE3121"/>
    <w:rsid w:val="00CE5806"/>
    <w:rsid w:val="00CE75DC"/>
    <w:rsid w:val="00CF5CE7"/>
    <w:rsid w:val="00CF729B"/>
    <w:rsid w:val="00D069E4"/>
    <w:rsid w:val="00D1086F"/>
    <w:rsid w:val="00D1584A"/>
    <w:rsid w:val="00D15928"/>
    <w:rsid w:val="00D16C6D"/>
    <w:rsid w:val="00D23466"/>
    <w:rsid w:val="00D241A9"/>
    <w:rsid w:val="00D2742E"/>
    <w:rsid w:val="00D276A0"/>
    <w:rsid w:val="00D27A3C"/>
    <w:rsid w:val="00D4362C"/>
    <w:rsid w:val="00D63C69"/>
    <w:rsid w:val="00D70305"/>
    <w:rsid w:val="00D7383F"/>
    <w:rsid w:val="00D75D5C"/>
    <w:rsid w:val="00D83746"/>
    <w:rsid w:val="00D84183"/>
    <w:rsid w:val="00D85385"/>
    <w:rsid w:val="00DA43C3"/>
    <w:rsid w:val="00DA6188"/>
    <w:rsid w:val="00DC0B70"/>
    <w:rsid w:val="00DE657A"/>
    <w:rsid w:val="00DF73DB"/>
    <w:rsid w:val="00E02996"/>
    <w:rsid w:val="00E223FF"/>
    <w:rsid w:val="00E32A5D"/>
    <w:rsid w:val="00E334D7"/>
    <w:rsid w:val="00E36654"/>
    <w:rsid w:val="00E45768"/>
    <w:rsid w:val="00E53A38"/>
    <w:rsid w:val="00E54228"/>
    <w:rsid w:val="00E61037"/>
    <w:rsid w:val="00E750FE"/>
    <w:rsid w:val="00E77F31"/>
    <w:rsid w:val="00E84A87"/>
    <w:rsid w:val="00E876CC"/>
    <w:rsid w:val="00E920D7"/>
    <w:rsid w:val="00EA7CD6"/>
    <w:rsid w:val="00EB5512"/>
    <w:rsid w:val="00EC457D"/>
    <w:rsid w:val="00EE029C"/>
    <w:rsid w:val="00EE0C8F"/>
    <w:rsid w:val="00EF0F13"/>
    <w:rsid w:val="00F24CED"/>
    <w:rsid w:val="00F303A4"/>
    <w:rsid w:val="00F34A5F"/>
    <w:rsid w:val="00F377FF"/>
    <w:rsid w:val="00F41906"/>
    <w:rsid w:val="00F73054"/>
    <w:rsid w:val="00F75D72"/>
    <w:rsid w:val="00F87A06"/>
    <w:rsid w:val="00F903FD"/>
    <w:rsid w:val="00F95B21"/>
    <w:rsid w:val="00FB5A76"/>
    <w:rsid w:val="00FB5C64"/>
    <w:rsid w:val="00FB6471"/>
    <w:rsid w:val="00FC28A9"/>
    <w:rsid w:val="00FD3E16"/>
    <w:rsid w:val="00FD4E2A"/>
    <w:rsid w:val="00FD5183"/>
    <w:rsid w:val="00FD59AE"/>
    <w:rsid w:val="00FD5FCB"/>
    <w:rsid w:val="00FE28FF"/>
    <w:rsid w:val="00FE6726"/>
    <w:rsid w:val="00FF289C"/>
    <w:rsid w:val="00FF4C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4A65"/>
  <w14:defaultImageDpi w14:val="32767"/>
  <w15:chartTrackingRefBased/>
  <w15:docId w15:val="{281DEAEE-3F51-8F47-BE9D-61FD68A2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1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70C"/>
    <w:pPr>
      <w:tabs>
        <w:tab w:val="center" w:pos="4536"/>
        <w:tab w:val="right" w:pos="9072"/>
      </w:tabs>
    </w:pPr>
  </w:style>
  <w:style w:type="character" w:customStyle="1" w:styleId="KopfzeileZchn">
    <w:name w:val="Kopfzeile Zchn"/>
    <w:basedOn w:val="Absatz-Standardschriftart"/>
    <w:link w:val="Kopfzeile"/>
    <w:uiPriority w:val="99"/>
    <w:rsid w:val="004B270C"/>
  </w:style>
  <w:style w:type="paragraph" w:styleId="Fuzeile">
    <w:name w:val="footer"/>
    <w:basedOn w:val="Standard"/>
    <w:link w:val="FuzeileZchn"/>
    <w:uiPriority w:val="99"/>
    <w:unhideWhenUsed/>
    <w:rsid w:val="004B270C"/>
    <w:pPr>
      <w:tabs>
        <w:tab w:val="center" w:pos="4536"/>
        <w:tab w:val="right" w:pos="9072"/>
      </w:tabs>
    </w:pPr>
  </w:style>
  <w:style w:type="character" w:customStyle="1" w:styleId="FuzeileZchn">
    <w:name w:val="Fußzeile Zchn"/>
    <w:basedOn w:val="Absatz-Standardschriftart"/>
    <w:link w:val="Fuzeile"/>
    <w:uiPriority w:val="99"/>
    <w:rsid w:val="004B270C"/>
  </w:style>
  <w:style w:type="paragraph" w:styleId="Sprechblasentext">
    <w:name w:val="Balloon Text"/>
    <w:basedOn w:val="Standard"/>
    <w:link w:val="SprechblasentextZchn"/>
    <w:uiPriority w:val="99"/>
    <w:semiHidden/>
    <w:unhideWhenUsed/>
    <w:rsid w:val="004B270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B270C"/>
    <w:rPr>
      <w:rFonts w:ascii="Times New Roman" w:hAnsi="Times New Roman" w:cs="Times New Roman"/>
      <w:sz w:val="18"/>
      <w:szCs w:val="18"/>
    </w:rPr>
  </w:style>
  <w:style w:type="paragraph" w:styleId="Listenabsatz">
    <w:name w:val="List Paragraph"/>
    <w:basedOn w:val="Standard"/>
    <w:uiPriority w:val="34"/>
    <w:qFormat/>
    <w:rsid w:val="001A1816"/>
    <w:pPr>
      <w:ind w:left="720"/>
      <w:contextualSpacing/>
    </w:pPr>
  </w:style>
  <w:style w:type="character" w:styleId="Hyperlink">
    <w:name w:val="Hyperlink"/>
    <w:basedOn w:val="Absatz-Standardschriftart"/>
    <w:uiPriority w:val="99"/>
    <w:unhideWhenUsed/>
    <w:rsid w:val="002746E0"/>
    <w:rPr>
      <w:color w:val="0563C1" w:themeColor="hyperlink"/>
      <w:u w:val="single"/>
    </w:rPr>
  </w:style>
  <w:style w:type="character" w:customStyle="1" w:styleId="NichtaufgelsteErwhnung1">
    <w:name w:val="Nicht aufgelöste Erwähnung1"/>
    <w:basedOn w:val="Absatz-Standardschriftart"/>
    <w:uiPriority w:val="99"/>
    <w:rsid w:val="002746E0"/>
    <w:rPr>
      <w:color w:val="605E5C"/>
      <w:shd w:val="clear" w:color="auto" w:fill="E1DFDD"/>
    </w:rPr>
  </w:style>
  <w:style w:type="character" w:styleId="Kommentarzeichen">
    <w:name w:val="annotation reference"/>
    <w:basedOn w:val="Absatz-Standardschriftart"/>
    <w:uiPriority w:val="99"/>
    <w:semiHidden/>
    <w:unhideWhenUsed/>
    <w:rsid w:val="00221A0C"/>
    <w:rPr>
      <w:sz w:val="16"/>
      <w:szCs w:val="16"/>
    </w:rPr>
  </w:style>
  <w:style w:type="paragraph" w:styleId="Kommentartext">
    <w:name w:val="annotation text"/>
    <w:basedOn w:val="Standard"/>
    <w:link w:val="KommentartextZchn"/>
    <w:uiPriority w:val="99"/>
    <w:unhideWhenUsed/>
    <w:rsid w:val="00221A0C"/>
    <w:rPr>
      <w:sz w:val="20"/>
      <w:szCs w:val="20"/>
    </w:rPr>
  </w:style>
  <w:style w:type="character" w:customStyle="1" w:styleId="KommentartextZchn">
    <w:name w:val="Kommentartext Zchn"/>
    <w:basedOn w:val="Absatz-Standardschriftart"/>
    <w:link w:val="Kommentartext"/>
    <w:uiPriority w:val="99"/>
    <w:rsid w:val="00221A0C"/>
    <w:rPr>
      <w:sz w:val="20"/>
      <w:szCs w:val="20"/>
    </w:rPr>
  </w:style>
  <w:style w:type="paragraph" w:styleId="Kommentarthema">
    <w:name w:val="annotation subject"/>
    <w:basedOn w:val="Kommentartext"/>
    <w:next w:val="Kommentartext"/>
    <w:link w:val="KommentarthemaZchn"/>
    <w:uiPriority w:val="99"/>
    <w:semiHidden/>
    <w:unhideWhenUsed/>
    <w:rsid w:val="003524C3"/>
    <w:rPr>
      <w:b/>
      <w:bCs/>
    </w:rPr>
  </w:style>
  <w:style w:type="character" w:customStyle="1" w:styleId="KommentarthemaZchn">
    <w:name w:val="Kommentarthema Zchn"/>
    <w:basedOn w:val="KommentartextZchn"/>
    <w:link w:val="Kommentarthema"/>
    <w:uiPriority w:val="99"/>
    <w:semiHidden/>
    <w:rsid w:val="003524C3"/>
    <w:rPr>
      <w:b/>
      <w:bCs/>
      <w:sz w:val="20"/>
      <w:szCs w:val="20"/>
    </w:rPr>
  </w:style>
  <w:style w:type="character" w:styleId="NichtaufgelsteErwhnung">
    <w:name w:val="Unresolved Mention"/>
    <w:basedOn w:val="Absatz-Standardschriftart"/>
    <w:uiPriority w:val="99"/>
    <w:semiHidden/>
    <w:unhideWhenUsed/>
    <w:rsid w:val="00103F10"/>
    <w:rPr>
      <w:color w:val="605E5C"/>
      <w:shd w:val="clear" w:color="auto" w:fill="E1DFDD"/>
    </w:rPr>
  </w:style>
  <w:style w:type="character" w:customStyle="1" w:styleId="normaltextrun">
    <w:name w:val="normaltextrun"/>
    <w:basedOn w:val="Absatz-Standardschriftart"/>
    <w:rsid w:val="00231336"/>
  </w:style>
  <w:style w:type="paragraph" w:styleId="berarbeitung">
    <w:name w:val="Revision"/>
    <w:hidden/>
    <w:uiPriority w:val="99"/>
    <w:semiHidden/>
    <w:rsid w:val="00CE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273">
      <w:bodyDiv w:val="1"/>
      <w:marLeft w:val="0"/>
      <w:marRight w:val="0"/>
      <w:marTop w:val="0"/>
      <w:marBottom w:val="0"/>
      <w:divBdr>
        <w:top w:val="none" w:sz="0" w:space="0" w:color="auto"/>
        <w:left w:val="none" w:sz="0" w:space="0" w:color="auto"/>
        <w:bottom w:val="none" w:sz="0" w:space="0" w:color="auto"/>
        <w:right w:val="none" w:sz="0" w:space="0" w:color="auto"/>
      </w:divBdr>
    </w:div>
    <w:div w:id="276958303">
      <w:bodyDiv w:val="1"/>
      <w:marLeft w:val="0"/>
      <w:marRight w:val="0"/>
      <w:marTop w:val="0"/>
      <w:marBottom w:val="0"/>
      <w:divBdr>
        <w:top w:val="none" w:sz="0" w:space="0" w:color="auto"/>
        <w:left w:val="none" w:sz="0" w:space="0" w:color="auto"/>
        <w:bottom w:val="none" w:sz="0" w:space="0" w:color="auto"/>
        <w:right w:val="none" w:sz="0" w:space="0" w:color="auto"/>
      </w:divBdr>
    </w:div>
    <w:div w:id="352073263">
      <w:bodyDiv w:val="1"/>
      <w:marLeft w:val="0"/>
      <w:marRight w:val="0"/>
      <w:marTop w:val="0"/>
      <w:marBottom w:val="0"/>
      <w:divBdr>
        <w:top w:val="none" w:sz="0" w:space="0" w:color="auto"/>
        <w:left w:val="none" w:sz="0" w:space="0" w:color="auto"/>
        <w:bottom w:val="none" w:sz="0" w:space="0" w:color="auto"/>
        <w:right w:val="none" w:sz="0" w:space="0" w:color="auto"/>
      </w:divBdr>
    </w:div>
    <w:div w:id="501551489">
      <w:bodyDiv w:val="1"/>
      <w:marLeft w:val="0"/>
      <w:marRight w:val="0"/>
      <w:marTop w:val="0"/>
      <w:marBottom w:val="0"/>
      <w:divBdr>
        <w:top w:val="none" w:sz="0" w:space="0" w:color="auto"/>
        <w:left w:val="none" w:sz="0" w:space="0" w:color="auto"/>
        <w:bottom w:val="none" w:sz="0" w:space="0" w:color="auto"/>
        <w:right w:val="none" w:sz="0" w:space="0" w:color="auto"/>
      </w:divBdr>
    </w:div>
    <w:div w:id="651056128">
      <w:bodyDiv w:val="1"/>
      <w:marLeft w:val="0"/>
      <w:marRight w:val="0"/>
      <w:marTop w:val="0"/>
      <w:marBottom w:val="0"/>
      <w:divBdr>
        <w:top w:val="none" w:sz="0" w:space="0" w:color="auto"/>
        <w:left w:val="none" w:sz="0" w:space="0" w:color="auto"/>
        <w:bottom w:val="none" w:sz="0" w:space="0" w:color="auto"/>
        <w:right w:val="none" w:sz="0" w:space="0" w:color="auto"/>
      </w:divBdr>
    </w:div>
    <w:div w:id="673802855">
      <w:bodyDiv w:val="1"/>
      <w:marLeft w:val="0"/>
      <w:marRight w:val="0"/>
      <w:marTop w:val="0"/>
      <w:marBottom w:val="0"/>
      <w:divBdr>
        <w:top w:val="none" w:sz="0" w:space="0" w:color="auto"/>
        <w:left w:val="none" w:sz="0" w:space="0" w:color="auto"/>
        <w:bottom w:val="none" w:sz="0" w:space="0" w:color="auto"/>
        <w:right w:val="none" w:sz="0" w:space="0" w:color="auto"/>
      </w:divBdr>
    </w:div>
    <w:div w:id="742028876">
      <w:bodyDiv w:val="1"/>
      <w:marLeft w:val="0"/>
      <w:marRight w:val="0"/>
      <w:marTop w:val="0"/>
      <w:marBottom w:val="0"/>
      <w:divBdr>
        <w:top w:val="none" w:sz="0" w:space="0" w:color="auto"/>
        <w:left w:val="none" w:sz="0" w:space="0" w:color="auto"/>
        <w:bottom w:val="none" w:sz="0" w:space="0" w:color="auto"/>
        <w:right w:val="none" w:sz="0" w:space="0" w:color="auto"/>
      </w:divBdr>
    </w:div>
    <w:div w:id="808669192">
      <w:bodyDiv w:val="1"/>
      <w:marLeft w:val="0"/>
      <w:marRight w:val="0"/>
      <w:marTop w:val="0"/>
      <w:marBottom w:val="0"/>
      <w:divBdr>
        <w:top w:val="none" w:sz="0" w:space="0" w:color="auto"/>
        <w:left w:val="none" w:sz="0" w:space="0" w:color="auto"/>
        <w:bottom w:val="none" w:sz="0" w:space="0" w:color="auto"/>
        <w:right w:val="none" w:sz="0" w:space="0" w:color="auto"/>
      </w:divBdr>
    </w:div>
    <w:div w:id="864101529">
      <w:bodyDiv w:val="1"/>
      <w:marLeft w:val="0"/>
      <w:marRight w:val="0"/>
      <w:marTop w:val="0"/>
      <w:marBottom w:val="0"/>
      <w:divBdr>
        <w:top w:val="none" w:sz="0" w:space="0" w:color="auto"/>
        <w:left w:val="none" w:sz="0" w:space="0" w:color="auto"/>
        <w:bottom w:val="none" w:sz="0" w:space="0" w:color="auto"/>
        <w:right w:val="none" w:sz="0" w:space="0" w:color="auto"/>
      </w:divBdr>
    </w:div>
    <w:div w:id="930117796">
      <w:bodyDiv w:val="1"/>
      <w:marLeft w:val="0"/>
      <w:marRight w:val="0"/>
      <w:marTop w:val="0"/>
      <w:marBottom w:val="0"/>
      <w:divBdr>
        <w:top w:val="none" w:sz="0" w:space="0" w:color="auto"/>
        <w:left w:val="none" w:sz="0" w:space="0" w:color="auto"/>
        <w:bottom w:val="none" w:sz="0" w:space="0" w:color="auto"/>
        <w:right w:val="none" w:sz="0" w:space="0" w:color="auto"/>
      </w:divBdr>
    </w:div>
    <w:div w:id="935015446">
      <w:bodyDiv w:val="1"/>
      <w:marLeft w:val="0"/>
      <w:marRight w:val="0"/>
      <w:marTop w:val="0"/>
      <w:marBottom w:val="0"/>
      <w:divBdr>
        <w:top w:val="none" w:sz="0" w:space="0" w:color="auto"/>
        <w:left w:val="none" w:sz="0" w:space="0" w:color="auto"/>
        <w:bottom w:val="none" w:sz="0" w:space="0" w:color="auto"/>
        <w:right w:val="none" w:sz="0" w:space="0" w:color="auto"/>
      </w:divBdr>
      <w:divsChild>
        <w:div w:id="1725979409">
          <w:marLeft w:val="0"/>
          <w:marRight w:val="0"/>
          <w:marTop w:val="0"/>
          <w:marBottom w:val="0"/>
          <w:divBdr>
            <w:top w:val="none" w:sz="0" w:space="0" w:color="auto"/>
            <w:left w:val="none" w:sz="0" w:space="0" w:color="auto"/>
            <w:bottom w:val="none" w:sz="0" w:space="0" w:color="auto"/>
            <w:right w:val="none" w:sz="0" w:space="0" w:color="auto"/>
          </w:divBdr>
        </w:div>
      </w:divsChild>
    </w:div>
    <w:div w:id="1060177786">
      <w:bodyDiv w:val="1"/>
      <w:marLeft w:val="0"/>
      <w:marRight w:val="0"/>
      <w:marTop w:val="0"/>
      <w:marBottom w:val="0"/>
      <w:divBdr>
        <w:top w:val="none" w:sz="0" w:space="0" w:color="auto"/>
        <w:left w:val="none" w:sz="0" w:space="0" w:color="auto"/>
        <w:bottom w:val="none" w:sz="0" w:space="0" w:color="auto"/>
        <w:right w:val="none" w:sz="0" w:space="0" w:color="auto"/>
      </w:divBdr>
    </w:div>
    <w:div w:id="1308317515">
      <w:bodyDiv w:val="1"/>
      <w:marLeft w:val="0"/>
      <w:marRight w:val="0"/>
      <w:marTop w:val="0"/>
      <w:marBottom w:val="0"/>
      <w:divBdr>
        <w:top w:val="none" w:sz="0" w:space="0" w:color="auto"/>
        <w:left w:val="none" w:sz="0" w:space="0" w:color="auto"/>
        <w:bottom w:val="none" w:sz="0" w:space="0" w:color="auto"/>
        <w:right w:val="none" w:sz="0" w:space="0" w:color="auto"/>
      </w:divBdr>
    </w:div>
    <w:div w:id="1754738998">
      <w:bodyDiv w:val="1"/>
      <w:marLeft w:val="0"/>
      <w:marRight w:val="0"/>
      <w:marTop w:val="0"/>
      <w:marBottom w:val="0"/>
      <w:divBdr>
        <w:top w:val="none" w:sz="0" w:space="0" w:color="auto"/>
        <w:left w:val="none" w:sz="0" w:space="0" w:color="auto"/>
        <w:bottom w:val="none" w:sz="0" w:space="0" w:color="auto"/>
        <w:right w:val="none" w:sz="0" w:space="0" w:color="auto"/>
      </w:divBdr>
    </w:div>
    <w:div w:id="1828134208">
      <w:bodyDiv w:val="1"/>
      <w:marLeft w:val="0"/>
      <w:marRight w:val="0"/>
      <w:marTop w:val="0"/>
      <w:marBottom w:val="0"/>
      <w:divBdr>
        <w:top w:val="none" w:sz="0" w:space="0" w:color="auto"/>
        <w:left w:val="none" w:sz="0" w:space="0" w:color="auto"/>
        <w:bottom w:val="none" w:sz="0" w:space="0" w:color="auto"/>
        <w:right w:val="none" w:sz="0" w:space="0" w:color="auto"/>
      </w:divBdr>
    </w:div>
    <w:div w:id="21235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D75A4A1-CD3E-4F2F-993C-6D8E0EE5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C15AA-A0C5-40BF-A054-7D6A02F7AFDF}">
  <ds:schemaRefs>
    <ds:schemaRef ds:uri="http://schemas.microsoft.com/sharepoint/v3/contenttype/forms"/>
  </ds:schemaRefs>
</ds:datastoreItem>
</file>

<file path=customXml/itemProps3.xml><?xml version="1.0" encoding="utf-8"?>
<ds:datastoreItem xmlns:ds="http://schemas.openxmlformats.org/officeDocument/2006/customXml" ds:itemID="{9414D70F-D4E6-4564-B1E1-829140D8863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Tenzer</dc:creator>
  <cp:keywords/>
  <dc:description/>
  <cp:lastModifiedBy>Drüppel-Fink, Claudia</cp:lastModifiedBy>
  <cp:revision>17</cp:revision>
  <cp:lastPrinted>2019-07-24T09:41:00Z</cp:lastPrinted>
  <dcterms:created xsi:type="dcterms:W3CDTF">2024-02-29T15:26:00Z</dcterms:created>
  <dcterms:modified xsi:type="dcterms:W3CDTF">2024-03-20T17:04:00Z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cf00cf-9295-4b4b-bd62-1fec95ba4594_Enabled">
    <vt:lpwstr>true</vt:lpwstr>
  </property>
  <property fmtid="{D5CDD505-2E9C-101B-9397-08002B2CF9AE}" pid="3" name="MSIP_Label_d6cf00cf-9295-4b4b-bd62-1fec95ba4594_SetDate">
    <vt:lpwstr>2023-08-09T12:34:26Z</vt:lpwstr>
  </property>
  <property fmtid="{D5CDD505-2E9C-101B-9397-08002B2CF9AE}" pid="4" name="MSIP_Label_d6cf00cf-9295-4b4b-bd62-1fec95ba4594_Method">
    <vt:lpwstr>Standard</vt:lpwstr>
  </property>
  <property fmtid="{D5CDD505-2E9C-101B-9397-08002B2CF9AE}" pid="5" name="MSIP_Label_d6cf00cf-9295-4b4b-bd62-1fec95ba4594_Name">
    <vt:lpwstr>X - allgemein</vt:lpwstr>
  </property>
  <property fmtid="{D5CDD505-2E9C-101B-9397-08002B2CF9AE}" pid="6" name="MSIP_Label_d6cf00cf-9295-4b4b-bd62-1fec95ba4594_SiteId">
    <vt:lpwstr>fab862ab-17fa-42dc-bbfa-59ba0665ed88</vt:lpwstr>
  </property>
  <property fmtid="{D5CDD505-2E9C-101B-9397-08002B2CF9AE}" pid="7" name="MSIP_Label_d6cf00cf-9295-4b4b-bd62-1fec95ba4594_ActionId">
    <vt:lpwstr>72dcd139-7165-41c7-973c-97b134277b7f</vt:lpwstr>
  </property>
  <property fmtid="{D5CDD505-2E9C-101B-9397-08002B2CF9AE}" pid="8" name="MSIP_Label_d6cf00cf-9295-4b4b-bd62-1fec95ba4594_ContentBits">
    <vt:lpwstr>0</vt:lpwstr>
  </property>
  <property fmtid="{D5CDD505-2E9C-101B-9397-08002B2CF9AE}" pid="9" name="ContentTypeId">
    <vt:lpwstr>0x0101009AD04C396E63CC45BF135E8CD6472756</vt:lpwstr>
  </property>
  <property fmtid="{D5CDD505-2E9C-101B-9397-08002B2CF9AE}" pid="10" name="MediaServiceImageTags">
    <vt:lpwstr/>
  </property>
</Properties>
</file>