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3BFD9F83" w14:textId="77777777" w:rsidTr="008D3DFA">
        <w:trPr>
          <w:trHeight w:val="45"/>
        </w:trPr>
        <w:tc>
          <w:tcPr>
            <w:tcW w:w="7655" w:type="dxa"/>
          </w:tcPr>
          <w:p w14:paraId="36A2EC5F" w14:textId="77777777" w:rsidR="008D3DFA" w:rsidRDefault="008D3DFA" w:rsidP="001E7E0A">
            <w:pPr>
              <w:rPr>
                <w:noProof/>
                <w:lang w:eastAsia="de-DE"/>
              </w:rPr>
            </w:pPr>
          </w:p>
        </w:tc>
        <w:tc>
          <w:tcPr>
            <w:tcW w:w="1724" w:type="dxa"/>
          </w:tcPr>
          <w:p w14:paraId="2352D68D" w14:textId="6B015D98" w:rsidR="008D3DFA" w:rsidRDefault="008D3DFA" w:rsidP="001E7E0A">
            <w:pPr>
              <w:pStyle w:val="BusinessArea"/>
            </w:pPr>
          </w:p>
        </w:tc>
      </w:tr>
      <w:tr w:rsidR="001E7E0A" w14:paraId="1E3F83C6" w14:textId="77777777" w:rsidTr="001E7E0A">
        <w:trPr>
          <w:trHeight w:val="408"/>
        </w:trPr>
        <w:tc>
          <w:tcPr>
            <w:tcW w:w="7655" w:type="dxa"/>
          </w:tcPr>
          <w:p w14:paraId="0BDD3897" w14:textId="77777777" w:rsidR="001E7E0A" w:rsidRDefault="001E7E0A" w:rsidP="001E7E0A"/>
        </w:tc>
        <w:tc>
          <w:tcPr>
            <w:tcW w:w="1724" w:type="dxa"/>
          </w:tcPr>
          <w:p w14:paraId="40D09DB8" w14:textId="77777777" w:rsidR="001E7E0A" w:rsidRDefault="001E7E0A" w:rsidP="001E7E0A">
            <w:pPr>
              <w:pStyle w:val="BusinessArea"/>
            </w:pPr>
          </w:p>
        </w:tc>
      </w:tr>
      <w:tr w:rsidR="001E7E0A" w14:paraId="2DFAF4F1" w14:textId="77777777" w:rsidTr="001E7E0A">
        <w:trPr>
          <w:trHeight w:val="992"/>
        </w:trPr>
        <w:tc>
          <w:tcPr>
            <w:tcW w:w="7655" w:type="dxa"/>
          </w:tcPr>
          <w:p w14:paraId="05AEF3F0" w14:textId="77777777" w:rsidR="001E7E0A" w:rsidRDefault="001E7E0A" w:rsidP="00F4093A">
            <w:pPr>
              <w:pStyle w:val="Absenderadresse1"/>
            </w:pPr>
          </w:p>
        </w:tc>
        <w:tc>
          <w:tcPr>
            <w:tcW w:w="1724" w:type="dxa"/>
          </w:tcPr>
          <w:p w14:paraId="23D0E9B9" w14:textId="1E6032D4" w:rsidR="001E7E0A" w:rsidRPr="0090250B" w:rsidRDefault="001109E0" w:rsidP="0090250B">
            <w:pPr>
              <w:pStyle w:val="Datumsangabe"/>
            </w:pPr>
            <w:r>
              <w:t>18</w:t>
            </w:r>
            <w:r w:rsidR="006641C7">
              <w:t>.1</w:t>
            </w:r>
            <w:r w:rsidR="00DB3342">
              <w:t>2</w:t>
            </w:r>
            <w:r w:rsidR="00BF4DB1">
              <w:t>.202</w:t>
            </w:r>
            <w:r w:rsidR="00DA0824">
              <w:t>5</w:t>
            </w:r>
          </w:p>
          <w:p w14:paraId="20A32624" w14:textId="4FF998ED"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366B3F">
              <w:rPr>
                <w:noProof/>
              </w:rPr>
              <w:t>1</w:t>
            </w:r>
            <w:r w:rsidRPr="0087668E">
              <w:fldChar w:fldCharType="end"/>
            </w:r>
            <w:r w:rsidRPr="0087668E">
              <w:t>/</w:t>
            </w:r>
            <w:r w:rsidR="006F36B0">
              <w:rPr>
                <w:noProof/>
              </w:rPr>
              <w:t>3</w:t>
            </w:r>
          </w:p>
        </w:tc>
      </w:tr>
    </w:tbl>
    <w:p w14:paraId="0F938E6E" w14:textId="77777777" w:rsidR="00DE2408" w:rsidRDefault="00DE2408" w:rsidP="00DE2408">
      <w:pPr>
        <w:pStyle w:val="StandardWeb1"/>
        <w:spacing w:line="360" w:lineRule="auto"/>
        <w:jc w:val="both"/>
        <w:rPr>
          <w:rFonts w:ascii="TKTypeRegular" w:hAnsi="TKTypeRegular"/>
          <w:b/>
          <w:sz w:val="20"/>
          <w:szCs w:val="20"/>
        </w:rPr>
      </w:pPr>
    </w:p>
    <w:p w14:paraId="2ACBD360" w14:textId="0D634B9F" w:rsidR="00DE2408" w:rsidRPr="00DF7C16" w:rsidRDefault="00940822" w:rsidP="00DE2408">
      <w:pPr>
        <w:pStyle w:val="StandardWeb1"/>
        <w:spacing w:line="360" w:lineRule="auto"/>
        <w:jc w:val="both"/>
        <w:rPr>
          <w:rFonts w:ascii="TKTypeRegular" w:hAnsi="TKTypeRegular"/>
          <w:b/>
          <w:szCs w:val="20"/>
        </w:rPr>
      </w:pPr>
      <w:r>
        <w:rPr>
          <w:rFonts w:ascii="TKTypeRegular" w:hAnsi="TKTypeRegular"/>
          <w:b/>
          <w:szCs w:val="20"/>
        </w:rPr>
        <w:t>CO</w:t>
      </w:r>
      <w:r w:rsidRPr="00170702">
        <w:rPr>
          <w:rFonts w:ascii="TKTypeRegular" w:hAnsi="TKTypeRegular"/>
          <w:b/>
          <w:szCs w:val="20"/>
          <w:vertAlign w:val="subscript"/>
        </w:rPr>
        <w:t>2</w:t>
      </w:r>
      <w:r w:rsidR="00D478EE">
        <w:rPr>
          <w:rFonts w:ascii="TKTypeRegular" w:hAnsi="TKTypeRegular"/>
          <w:b/>
          <w:szCs w:val="20"/>
        </w:rPr>
        <w:t>-reduzierter</w:t>
      </w:r>
      <w:r w:rsidRPr="00940822">
        <w:rPr>
          <w:rFonts w:ascii="TKTypeRegular" w:hAnsi="TKTypeRegular"/>
          <w:b/>
          <w:szCs w:val="20"/>
        </w:rPr>
        <w:t xml:space="preserve"> Stahl: TSR </w:t>
      </w:r>
      <w:r w:rsidR="00F35E1B">
        <w:rPr>
          <w:rFonts w:ascii="TKTypeRegular" w:hAnsi="TKTypeRegular"/>
          <w:b/>
          <w:szCs w:val="20"/>
        </w:rPr>
        <w:t xml:space="preserve">Group </w:t>
      </w:r>
      <w:r w:rsidRPr="00940822">
        <w:rPr>
          <w:rFonts w:ascii="TKTypeRegular" w:hAnsi="TKTypeRegular"/>
          <w:b/>
          <w:szCs w:val="20"/>
        </w:rPr>
        <w:t xml:space="preserve">liefert TSR40 für </w:t>
      </w:r>
      <w:proofErr w:type="spellStart"/>
      <w:r w:rsidR="00142C0D" w:rsidRPr="00142C0D">
        <w:rPr>
          <w:rFonts w:ascii="TKTypeRegular" w:hAnsi="TKTypeRegular"/>
          <w:b/>
          <w:szCs w:val="20"/>
        </w:rPr>
        <w:t>bluemint</w:t>
      </w:r>
      <w:proofErr w:type="spellEnd"/>
      <w:r w:rsidR="00142C0D" w:rsidRPr="00142C0D">
        <w:rPr>
          <w:rFonts w:ascii="TKTypeRegular" w:hAnsi="TKTypeRegular"/>
          <w:b/>
          <w:szCs w:val="20"/>
          <w:vertAlign w:val="superscript"/>
        </w:rPr>
        <w:t>®</w:t>
      </w:r>
      <w:r w:rsidR="00F93D8E">
        <w:rPr>
          <w:rFonts w:ascii="TKTypeRegular" w:hAnsi="TKTypeRegular"/>
          <w:b/>
          <w:szCs w:val="20"/>
          <w:vertAlign w:val="superscript"/>
        </w:rPr>
        <w:t> </w:t>
      </w:r>
      <w:r w:rsidR="00D478EE">
        <w:rPr>
          <w:rFonts w:ascii="TKTypeRegular" w:hAnsi="TKTypeRegular"/>
          <w:b/>
          <w:szCs w:val="20"/>
        </w:rPr>
        <w:t>Steel</w:t>
      </w:r>
      <w:r w:rsidRPr="00940822">
        <w:rPr>
          <w:rFonts w:ascii="TKTypeRegular" w:hAnsi="TKTypeRegular"/>
          <w:b/>
          <w:szCs w:val="20"/>
        </w:rPr>
        <w:t xml:space="preserve"> von thyssenkrupp Steel</w:t>
      </w:r>
    </w:p>
    <w:p w14:paraId="6878D34D" w14:textId="77777777" w:rsidR="00DE2408" w:rsidRDefault="00DE2408" w:rsidP="00DE2408">
      <w:pPr>
        <w:pStyle w:val="StandardWeb1"/>
        <w:spacing w:after="0" w:line="360" w:lineRule="auto"/>
        <w:jc w:val="both"/>
        <w:rPr>
          <w:rFonts w:ascii="TKTypeRegular" w:hAnsi="TKTypeRegular"/>
          <w:sz w:val="20"/>
          <w:szCs w:val="20"/>
        </w:rPr>
      </w:pPr>
    </w:p>
    <w:p w14:paraId="7E4F3179" w14:textId="64645515" w:rsidR="00DF7C16" w:rsidRDefault="00647ED6" w:rsidP="0030680F">
      <w:pPr>
        <w:pStyle w:val="StandardWeb1"/>
        <w:numPr>
          <w:ilvl w:val="0"/>
          <w:numId w:val="28"/>
        </w:numPr>
        <w:spacing w:after="0" w:line="360" w:lineRule="auto"/>
        <w:jc w:val="both"/>
        <w:rPr>
          <w:rFonts w:ascii="TKTypeRegular" w:hAnsi="TKTypeRegular"/>
          <w:sz w:val="20"/>
          <w:szCs w:val="20"/>
        </w:rPr>
      </w:pPr>
      <w:r w:rsidRPr="00647ED6">
        <w:rPr>
          <w:rFonts w:ascii="TKTypeRegular" w:hAnsi="TKTypeRegular"/>
          <w:sz w:val="20"/>
          <w:szCs w:val="20"/>
        </w:rPr>
        <w:t xml:space="preserve">TSR Group </w:t>
      </w:r>
      <w:r>
        <w:rPr>
          <w:rFonts w:ascii="TKTypeRegular" w:hAnsi="TKTypeRegular"/>
          <w:sz w:val="20"/>
          <w:szCs w:val="20"/>
        </w:rPr>
        <w:t xml:space="preserve">und </w:t>
      </w:r>
      <w:r w:rsidRPr="00647ED6">
        <w:rPr>
          <w:rFonts w:ascii="TKTypeRegular" w:hAnsi="TKTypeRegular"/>
          <w:sz w:val="20"/>
          <w:szCs w:val="20"/>
        </w:rPr>
        <w:t xml:space="preserve">thyssenkrupp Steel </w:t>
      </w:r>
      <w:r>
        <w:rPr>
          <w:rFonts w:ascii="TKTypeRegular" w:hAnsi="TKTypeRegular"/>
          <w:sz w:val="20"/>
          <w:szCs w:val="20"/>
        </w:rPr>
        <w:t>schließen</w:t>
      </w:r>
      <w:r w:rsidRPr="00647ED6">
        <w:rPr>
          <w:rFonts w:ascii="TKTypeRegular" w:hAnsi="TKTypeRegular"/>
          <w:sz w:val="20"/>
          <w:szCs w:val="20"/>
        </w:rPr>
        <w:t xml:space="preserve"> langfristigen Liefervertrag </w:t>
      </w:r>
      <w:r w:rsidR="00300C64">
        <w:rPr>
          <w:rFonts w:ascii="TKTypeRegular" w:hAnsi="TKTypeRegular"/>
          <w:sz w:val="20"/>
          <w:szCs w:val="20"/>
        </w:rPr>
        <w:t>für TSR40</w:t>
      </w:r>
      <w:r w:rsidR="004B188F">
        <w:rPr>
          <w:rFonts w:ascii="TKTypeRegular" w:hAnsi="TKTypeRegular"/>
          <w:sz w:val="20"/>
          <w:szCs w:val="20"/>
        </w:rPr>
        <w:t>, ein speziell aufbereitetes Stahlrecyclingprodukt</w:t>
      </w:r>
      <w:r w:rsidRPr="00647ED6">
        <w:rPr>
          <w:rFonts w:ascii="TKTypeRegular" w:hAnsi="TKTypeRegular"/>
          <w:sz w:val="20"/>
          <w:szCs w:val="20"/>
        </w:rPr>
        <w:t xml:space="preserve"> </w:t>
      </w:r>
    </w:p>
    <w:p w14:paraId="3D688654" w14:textId="25981076" w:rsidR="00300C64" w:rsidRDefault="00ED0F9D" w:rsidP="0030680F">
      <w:pPr>
        <w:pStyle w:val="StandardWeb1"/>
        <w:numPr>
          <w:ilvl w:val="0"/>
          <w:numId w:val="28"/>
        </w:numPr>
        <w:spacing w:after="0" w:line="360" w:lineRule="auto"/>
        <w:jc w:val="both"/>
        <w:rPr>
          <w:rFonts w:ascii="TKTypeRegular" w:hAnsi="TKTypeRegular"/>
          <w:sz w:val="20"/>
          <w:szCs w:val="20"/>
        </w:rPr>
      </w:pPr>
      <w:proofErr w:type="spellStart"/>
      <w:r w:rsidRPr="006E625F">
        <w:rPr>
          <w:rFonts w:ascii="TKTypeRegular" w:hAnsi="TKTypeRegular"/>
          <w:sz w:val="20"/>
          <w:szCs w:val="20"/>
        </w:rPr>
        <w:t>bluemint</w:t>
      </w:r>
      <w:proofErr w:type="spellEnd"/>
      <w:r w:rsidRPr="006E625F">
        <w:rPr>
          <w:rFonts w:ascii="TKTypeRegular" w:hAnsi="TKTypeRegular"/>
          <w:sz w:val="20"/>
          <w:szCs w:val="20"/>
          <w:vertAlign w:val="superscript"/>
        </w:rPr>
        <w:t>®</w:t>
      </w:r>
      <w:r w:rsidRPr="006E625F">
        <w:rPr>
          <w:rFonts w:ascii="TKTypeRegular" w:hAnsi="TKTypeRegular"/>
          <w:sz w:val="20"/>
          <w:szCs w:val="20"/>
        </w:rPr>
        <w:t> </w:t>
      </w:r>
      <w:proofErr w:type="spellStart"/>
      <w:r>
        <w:rPr>
          <w:rFonts w:ascii="TKTypeRegular" w:hAnsi="TKTypeRegular"/>
          <w:sz w:val="20"/>
          <w:szCs w:val="20"/>
        </w:rPr>
        <w:t>recycled</w:t>
      </w:r>
      <w:proofErr w:type="spellEnd"/>
      <w:r>
        <w:rPr>
          <w:rFonts w:ascii="TKTypeRegular" w:hAnsi="TKTypeRegular"/>
          <w:sz w:val="20"/>
          <w:szCs w:val="20"/>
        </w:rPr>
        <w:t>:</w:t>
      </w:r>
      <w:r w:rsidR="001A6336">
        <w:rPr>
          <w:rFonts w:ascii="TKTypeRegular" w:hAnsi="TKTypeRegular"/>
          <w:sz w:val="20"/>
          <w:szCs w:val="20"/>
        </w:rPr>
        <w:t xml:space="preserve"> </w:t>
      </w:r>
      <w:r w:rsidR="000365B2">
        <w:rPr>
          <w:rFonts w:ascii="TKTypeRegular" w:hAnsi="TKTypeRegular"/>
          <w:sz w:val="20"/>
          <w:szCs w:val="20"/>
        </w:rPr>
        <w:t xml:space="preserve">Einsatz von TSR40 im Hochofen </w:t>
      </w:r>
      <w:r w:rsidR="00DB3342">
        <w:rPr>
          <w:rFonts w:ascii="TKTypeRegular" w:hAnsi="TKTypeRegular"/>
          <w:sz w:val="20"/>
          <w:szCs w:val="20"/>
        </w:rPr>
        <w:t>reduziert</w:t>
      </w:r>
      <w:r w:rsidR="000365B2">
        <w:rPr>
          <w:rFonts w:ascii="TKTypeRegular" w:hAnsi="TKTypeRegular"/>
          <w:sz w:val="20"/>
          <w:szCs w:val="20"/>
        </w:rPr>
        <w:t xml:space="preserve"> CO</w:t>
      </w:r>
      <w:r w:rsidR="000365B2" w:rsidRPr="00170702">
        <w:rPr>
          <w:rFonts w:ascii="TKTypeRegular" w:hAnsi="TKTypeRegular"/>
          <w:sz w:val="20"/>
          <w:szCs w:val="20"/>
          <w:vertAlign w:val="subscript"/>
        </w:rPr>
        <w:t>2</w:t>
      </w:r>
      <w:r w:rsidR="000365B2">
        <w:rPr>
          <w:rFonts w:ascii="TKTypeRegular" w:hAnsi="TKTypeRegular"/>
          <w:sz w:val="20"/>
          <w:szCs w:val="20"/>
        </w:rPr>
        <w:t>-Emissionen</w:t>
      </w:r>
      <w:r w:rsidR="00F35E1B">
        <w:rPr>
          <w:rFonts w:ascii="TKTypeRegular" w:hAnsi="TKTypeRegular"/>
          <w:sz w:val="20"/>
          <w:szCs w:val="20"/>
        </w:rPr>
        <w:t xml:space="preserve"> </w:t>
      </w:r>
    </w:p>
    <w:p w14:paraId="526EEDCB" w14:textId="13166935" w:rsidR="0049646C" w:rsidRDefault="0049646C" w:rsidP="0030680F">
      <w:pPr>
        <w:pStyle w:val="StandardWeb1"/>
        <w:numPr>
          <w:ilvl w:val="0"/>
          <w:numId w:val="28"/>
        </w:numPr>
        <w:spacing w:after="0" w:line="360" w:lineRule="auto"/>
        <w:jc w:val="both"/>
        <w:rPr>
          <w:rFonts w:ascii="TKTypeRegular" w:hAnsi="TKTypeRegular"/>
          <w:sz w:val="20"/>
          <w:szCs w:val="20"/>
        </w:rPr>
      </w:pPr>
      <w:proofErr w:type="spellStart"/>
      <w:r w:rsidRPr="006E625F">
        <w:rPr>
          <w:rFonts w:ascii="TKTypeRegular" w:hAnsi="TKTypeRegular"/>
          <w:sz w:val="20"/>
          <w:szCs w:val="20"/>
        </w:rPr>
        <w:t>bluemint</w:t>
      </w:r>
      <w:proofErr w:type="spellEnd"/>
      <w:r w:rsidRPr="006E625F">
        <w:rPr>
          <w:rFonts w:ascii="TKTypeRegular" w:hAnsi="TKTypeRegular"/>
          <w:sz w:val="20"/>
          <w:szCs w:val="20"/>
          <w:vertAlign w:val="superscript"/>
        </w:rPr>
        <w:t>®</w:t>
      </w:r>
      <w:r w:rsidRPr="006E625F">
        <w:rPr>
          <w:rFonts w:ascii="TKTypeRegular" w:hAnsi="TKTypeRegular"/>
          <w:sz w:val="20"/>
          <w:szCs w:val="20"/>
        </w:rPr>
        <w:t> </w:t>
      </w:r>
      <w:proofErr w:type="spellStart"/>
      <w:r w:rsidR="00ED0F9D">
        <w:rPr>
          <w:rFonts w:ascii="TKTypeRegular" w:hAnsi="TKTypeRegular"/>
          <w:sz w:val="20"/>
          <w:szCs w:val="20"/>
        </w:rPr>
        <w:t>recycled</w:t>
      </w:r>
      <w:proofErr w:type="spellEnd"/>
      <w:r w:rsidR="00ED0F9D">
        <w:rPr>
          <w:rFonts w:ascii="TKTypeRegular" w:hAnsi="TKTypeRegular"/>
          <w:sz w:val="20"/>
          <w:szCs w:val="20"/>
        </w:rPr>
        <w:t xml:space="preserve"> </w:t>
      </w:r>
      <w:r w:rsidR="00513F25">
        <w:rPr>
          <w:rFonts w:ascii="TKTypeRegular" w:hAnsi="TKTypeRegular"/>
          <w:sz w:val="20"/>
          <w:szCs w:val="20"/>
        </w:rPr>
        <w:t xml:space="preserve">erhältlich in allen </w:t>
      </w:r>
      <w:r w:rsidR="00142C0D" w:rsidRPr="00142C0D">
        <w:rPr>
          <w:rFonts w:ascii="TKTypeRegular" w:hAnsi="TKTypeRegular"/>
          <w:sz w:val="20"/>
          <w:szCs w:val="20"/>
        </w:rPr>
        <w:t>konventionell erzeugte</w:t>
      </w:r>
      <w:r w:rsidR="00142C0D">
        <w:rPr>
          <w:rFonts w:ascii="TKTypeRegular" w:hAnsi="TKTypeRegular"/>
          <w:sz w:val="20"/>
          <w:szCs w:val="20"/>
        </w:rPr>
        <w:t xml:space="preserve">n </w:t>
      </w:r>
      <w:proofErr w:type="spellStart"/>
      <w:r w:rsidRPr="006E625F">
        <w:rPr>
          <w:rFonts w:ascii="TKTypeRegular" w:hAnsi="TKTypeRegular"/>
          <w:sz w:val="20"/>
          <w:szCs w:val="20"/>
        </w:rPr>
        <w:t>Stahlgüten</w:t>
      </w:r>
      <w:proofErr w:type="spellEnd"/>
    </w:p>
    <w:p w14:paraId="3F29DC81" w14:textId="77777777" w:rsidR="00DF7C16" w:rsidRDefault="00DF7C16" w:rsidP="00DE2408">
      <w:pPr>
        <w:pStyle w:val="StandardWeb1"/>
        <w:spacing w:after="0" w:line="360" w:lineRule="auto"/>
        <w:jc w:val="both"/>
        <w:rPr>
          <w:rFonts w:ascii="TKTypeRegular" w:hAnsi="TKTypeRegular"/>
          <w:sz w:val="20"/>
          <w:szCs w:val="20"/>
        </w:rPr>
      </w:pPr>
    </w:p>
    <w:p w14:paraId="59E31D84" w14:textId="58982C8D" w:rsidR="005D2333" w:rsidRPr="005D2333" w:rsidRDefault="005D2333" w:rsidP="005D2333">
      <w:pPr>
        <w:pStyle w:val="StandardWeb1"/>
        <w:spacing w:line="360" w:lineRule="auto"/>
        <w:jc w:val="both"/>
        <w:rPr>
          <w:rFonts w:ascii="TKTypeRegular" w:hAnsi="TKTypeRegular"/>
          <w:sz w:val="20"/>
          <w:szCs w:val="20"/>
        </w:rPr>
      </w:pPr>
      <w:r w:rsidRPr="005D2333">
        <w:rPr>
          <w:rFonts w:ascii="TKTypeRegular" w:hAnsi="TKTypeRegular"/>
          <w:b/>
          <w:bCs/>
          <w:sz w:val="20"/>
          <w:szCs w:val="20"/>
        </w:rPr>
        <w:t>Lünen, Duisburg</w:t>
      </w:r>
      <w:r>
        <w:rPr>
          <w:rFonts w:ascii="TKTypeRegular" w:hAnsi="TKTypeRegular"/>
          <w:b/>
          <w:bCs/>
          <w:sz w:val="20"/>
          <w:szCs w:val="20"/>
        </w:rPr>
        <w:t>,</w:t>
      </w:r>
      <w:r w:rsidRPr="005D2333">
        <w:rPr>
          <w:rFonts w:ascii="TKTypeRegular" w:hAnsi="TKTypeRegular"/>
          <w:b/>
          <w:bCs/>
          <w:sz w:val="20"/>
          <w:szCs w:val="20"/>
        </w:rPr>
        <w:t xml:space="preserve"> </w:t>
      </w:r>
      <w:r w:rsidR="00DB3342">
        <w:rPr>
          <w:rFonts w:ascii="TKTypeRegular" w:hAnsi="TKTypeRegular"/>
          <w:b/>
          <w:bCs/>
          <w:sz w:val="20"/>
          <w:szCs w:val="20"/>
        </w:rPr>
        <w:t>18. Dezember</w:t>
      </w:r>
      <w:r w:rsidRPr="005D2333">
        <w:rPr>
          <w:rFonts w:ascii="TKTypeRegular" w:hAnsi="TKTypeRegular"/>
          <w:b/>
          <w:bCs/>
          <w:sz w:val="20"/>
          <w:szCs w:val="20"/>
        </w:rPr>
        <w:t xml:space="preserve"> 2025 –</w:t>
      </w:r>
      <w:r>
        <w:rPr>
          <w:rFonts w:ascii="TKTypeRegular" w:hAnsi="TKTypeRegular"/>
          <w:sz w:val="20"/>
          <w:szCs w:val="20"/>
        </w:rPr>
        <w:t xml:space="preserve"> </w:t>
      </w:r>
      <w:r w:rsidRPr="005D2333">
        <w:rPr>
          <w:rFonts w:ascii="TKTypeRegular" w:hAnsi="TKTypeRegular"/>
          <w:sz w:val="20"/>
          <w:szCs w:val="20"/>
        </w:rPr>
        <w:t xml:space="preserve">Die TSR Group </w:t>
      </w:r>
      <w:r w:rsidR="006506CC">
        <w:rPr>
          <w:rFonts w:ascii="TKTypeRegular" w:hAnsi="TKTypeRegular"/>
          <w:sz w:val="20"/>
          <w:szCs w:val="20"/>
        </w:rPr>
        <w:t xml:space="preserve">und thyssenkrupp Steel haben </w:t>
      </w:r>
      <w:r w:rsidRPr="005D2333">
        <w:rPr>
          <w:rFonts w:ascii="TKTypeRegular" w:hAnsi="TKTypeRegular"/>
          <w:sz w:val="20"/>
          <w:szCs w:val="20"/>
        </w:rPr>
        <w:t xml:space="preserve">einen langfristigen Liefervertrag </w:t>
      </w:r>
      <w:r w:rsidR="006506CC">
        <w:rPr>
          <w:rFonts w:ascii="TKTypeRegular" w:hAnsi="TKTypeRegular"/>
          <w:sz w:val="20"/>
          <w:szCs w:val="20"/>
        </w:rPr>
        <w:t>geschlossen</w:t>
      </w:r>
      <w:r w:rsidRPr="005D2333">
        <w:rPr>
          <w:rFonts w:ascii="TKTypeRegular" w:hAnsi="TKTypeRegular"/>
          <w:sz w:val="20"/>
          <w:szCs w:val="20"/>
        </w:rPr>
        <w:t xml:space="preserve">. </w:t>
      </w:r>
      <w:r w:rsidR="00212AAB">
        <w:rPr>
          <w:rFonts w:ascii="TKTypeRegular" w:hAnsi="TKTypeRegular"/>
          <w:sz w:val="20"/>
          <w:szCs w:val="20"/>
        </w:rPr>
        <w:t>Damit</w:t>
      </w:r>
      <w:r w:rsidR="008B7D93" w:rsidRPr="005D2333">
        <w:rPr>
          <w:rFonts w:ascii="TKTypeRegular" w:hAnsi="TKTypeRegular"/>
          <w:sz w:val="20"/>
          <w:szCs w:val="20"/>
        </w:rPr>
        <w:t xml:space="preserve"> </w:t>
      </w:r>
      <w:r w:rsidR="009D5DAB">
        <w:rPr>
          <w:rFonts w:ascii="TKTypeRegular" w:hAnsi="TKTypeRegular"/>
          <w:sz w:val="20"/>
          <w:szCs w:val="20"/>
        </w:rPr>
        <w:t>führen</w:t>
      </w:r>
      <w:r w:rsidRPr="005D2333">
        <w:rPr>
          <w:rFonts w:ascii="TKTypeRegular" w:hAnsi="TKTypeRegular"/>
          <w:sz w:val="20"/>
          <w:szCs w:val="20"/>
        </w:rPr>
        <w:t xml:space="preserve"> beide Unternehmen ihre enge Zusammenarbeit </w:t>
      </w:r>
      <w:r w:rsidR="00212AAB" w:rsidRPr="005D2333">
        <w:rPr>
          <w:rFonts w:ascii="TKTypeRegular" w:hAnsi="TKTypeRegular"/>
          <w:sz w:val="20"/>
          <w:szCs w:val="20"/>
        </w:rPr>
        <w:t xml:space="preserve">auf dem Weg in eine klimaneutrale Zukunft </w:t>
      </w:r>
      <w:r w:rsidRPr="005D2333">
        <w:rPr>
          <w:rFonts w:ascii="TKTypeRegular" w:hAnsi="TKTypeRegular"/>
          <w:sz w:val="20"/>
          <w:szCs w:val="20"/>
        </w:rPr>
        <w:t>fort</w:t>
      </w:r>
      <w:r w:rsidR="00944621">
        <w:rPr>
          <w:rFonts w:ascii="TKTypeRegular" w:hAnsi="TKTypeRegular"/>
          <w:sz w:val="20"/>
          <w:szCs w:val="20"/>
        </w:rPr>
        <w:t xml:space="preserve"> und</w:t>
      </w:r>
      <w:r w:rsidRPr="005D2333">
        <w:rPr>
          <w:rFonts w:ascii="TKTypeRegular" w:hAnsi="TKTypeRegular"/>
          <w:sz w:val="20"/>
          <w:szCs w:val="20"/>
        </w:rPr>
        <w:t xml:space="preserve"> </w:t>
      </w:r>
      <w:r w:rsidR="003B47C1" w:rsidRPr="003B47C1">
        <w:rPr>
          <w:rFonts w:ascii="TKTypeRegular" w:hAnsi="TKTypeRegular"/>
          <w:sz w:val="20"/>
          <w:szCs w:val="20"/>
        </w:rPr>
        <w:t xml:space="preserve">setzen </w:t>
      </w:r>
      <w:r w:rsidR="00944621">
        <w:rPr>
          <w:rFonts w:ascii="TKTypeRegular" w:hAnsi="TKTypeRegular"/>
          <w:sz w:val="20"/>
          <w:szCs w:val="20"/>
        </w:rPr>
        <w:t>m</w:t>
      </w:r>
      <w:r w:rsidR="00944621" w:rsidRPr="003B47C1">
        <w:rPr>
          <w:rFonts w:ascii="TKTypeRegular" w:hAnsi="TKTypeRegular"/>
          <w:sz w:val="20"/>
          <w:szCs w:val="20"/>
        </w:rPr>
        <w:t xml:space="preserve">it </w:t>
      </w:r>
      <w:r w:rsidR="00B230B0">
        <w:rPr>
          <w:rFonts w:ascii="TKTypeRegular" w:hAnsi="TKTypeRegular"/>
          <w:sz w:val="20"/>
          <w:szCs w:val="20"/>
        </w:rPr>
        <w:t>ihrer</w:t>
      </w:r>
      <w:r w:rsidR="00944621" w:rsidRPr="003B47C1">
        <w:rPr>
          <w:rFonts w:ascii="TKTypeRegular" w:hAnsi="TKTypeRegular"/>
          <w:sz w:val="20"/>
          <w:szCs w:val="20"/>
        </w:rPr>
        <w:t xml:space="preserve"> Partnerschaft </w:t>
      </w:r>
      <w:r w:rsidR="003B47C1" w:rsidRPr="003B47C1">
        <w:rPr>
          <w:rFonts w:ascii="TKTypeRegular" w:hAnsi="TKTypeRegular"/>
          <w:sz w:val="20"/>
          <w:szCs w:val="20"/>
        </w:rPr>
        <w:t>ein gemeinsames Zeichen für Kreislaufwirtschaft</w:t>
      </w:r>
      <w:r w:rsidR="00986D0C">
        <w:rPr>
          <w:rFonts w:ascii="TKTypeRegular" w:hAnsi="TKTypeRegular"/>
          <w:sz w:val="20"/>
          <w:szCs w:val="20"/>
        </w:rPr>
        <w:t xml:space="preserve">, </w:t>
      </w:r>
      <w:r w:rsidR="003F03B2">
        <w:rPr>
          <w:rFonts w:ascii="TKTypeRegular" w:hAnsi="TKTypeRegular"/>
          <w:sz w:val="20"/>
          <w:szCs w:val="20"/>
        </w:rPr>
        <w:t xml:space="preserve">die </w:t>
      </w:r>
      <w:r w:rsidR="003B47C1" w:rsidRPr="003B47C1">
        <w:rPr>
          <w:rFonts w:ascii="TKTypeRegular" w:hAnsi="TKTypeRegular"/>
          <w:sz w:val="20"/>
          <w:szCs w:val="20"/>
        </w:rPr>
        <w:t>Dekarbonisierung der Industrie</w:t>
      </w:r>
      <w:r w:rsidR="00661A70">
        <w:rPr>
          <w:rFonts w:ascii="TKTypeRegular" w:hAnsi="TKTypeRegular"/>
          <w:sz w:val="20"/>
          <w:szCs w:val="20"/>
        </w:rPr>
        <w:t xml:space="preserve"> und </w:t>
      </w:r>
      <w:r w:rsidR="007C4F87">
        <w:rPr>
          <w:rFonts w:ascii="TKTypeRegular" w:hAnsi="TKTypeRegular"/>
          <w:sz w:val="20"/>
          <w:szCs w:val="20"/>
        </w:rPr>
        <w:t xml:space="preserve">eine verlässliche </w:t>
      </w:r>
      <w:r w:rsidR="00661A70">
        <w:rPr>
          <w:rFonts w:ascii="TKTypeRegular" w:hAnsi="TKTypeRegular"/>
          <w:sz w:val="20"/>
          <w:szCs w:val="20"/>
        </w:rPr>
        <w:t>Versorgung</w:t>
      </w:r>
      <w:r w:rsidR="007C4F87">
        <w:rPr>
          <w:rFonts w:ascii="TKTypeRegular" w:hAnsi="TKTypeRegular"/>
          <w:sz w:val="20"/>
          <w:szCs w:val="20"/>
        </w:rPr>
        <w:t xml:space="preserve"> </w:t>
      </w:r>
      <w:r w:rsidR="007D4946">
        <w:rPr>
          <w:rFonts w:ascii="TKTypeRegular" w:hAnsi="TKTypeRegular"/>
          <w:sz w:val="20"/>
          <w:szCs w:val="20"/>
        </w:rPr>
        <w:t xml:space="preserve">mit </w:t>
      </w:r>
      <w:r w:rsidR="006506CC">
        <w:rPr>
          <w:rFonts w:ascii="TKTypeRegular" w:hAnsi="TKTypeRegular"/>
          <w:sz w:val="20"/>
          <w:szCs w:val="20"/>
        </w:rPr>
        <w:t xml:space="preserve">einem </w:t>
      </w:r>
      <w:r w:rsidR="00661A70">
        <w:rPr>
          <w:rFonts w:ascii="TKTypeRegular" w:hAnsi="TKTypeRegular"/>
          <w:sz w:val="20"/>
          <w:szCs w:val="20"/>
        </w:rPr>
        <w:t>dafür benötigten Rohstoff</w:t>
      </w:r>
      <w:r w:rsidR="003B47C1" w:rsidRPr="003B47C1">
        <w:rPr>
          <w:rFonts w:ascii="TKTypeRegular" w:hAnsi="TKTypeRegular"/>
          <w:sz w:val="20"/>
          <w:szCs w:val="20"/>
        </w:rPr>
        <w:t>.</w:t>
      </w:r>
      <w:r w:rsidR="003B47C1" w:rsidRPr="003B47C1" w:rsidDel="002B3D3A">
        <w:rPr>
          <w:rFonts w:ascii="TKTypeRegular" w:hAnsi="TKTypeRegular"/>
          <w:sz w:val="20"/>
          <w:szCs w:val="20"/>
        </w:rPr>
        <w:t xml:space="preserve"> </w:t>
      </w:r>
    </w:p>
    <w:p w14:paraId="300E2646" w14:textId="66F38CD0" w:rsidR="005D2333" w:rsidRPr="005D2333" w:rsidRDefault="005D2333" w:rsidP="005D2333">
      <w:pPr>
        <w:pStyle w:val="StandardWeb1"/>
        <w:spacing w:line="360" w:lineRule="auto"/>
        <w:jc w:val="both"/>
        <w:rPr>
          <w:rFonts w:ascii="TKTypeRegular" w:hAnsi="TKTypeRegular"/>
          <w:sz w:val="20"/>
          <w:szCs w:val="20"/>
        </w:rPr>
      </w:pPr>
      <w:r w:rsidRPr="005D2333">
        <w:rPr>
          <w:rFonts w:ascii="TKTypeRegular" w:hAnsi="TKTypeRegular"/>
          <w:sz w:val="20"/>
          <w:szCs w:val="20"/>
        </w:rPr>
        <w:t>Gegenstand der Liefervereinbarung ist das innovative Recyclingprodukt TSR40, das TSR auf der Rohstoffinsel in Duisburg</w:t>
      </w:r>
      <w:r w:rsidR="004D7D82">
        <w:rPr>
          <w:rFonts w:ascii="TKTypeRegular" w:hAnsi="TKTypeRegular"/>
          <w:sz w:val="20"/>
          <w:szCs w:val="20"/>
        </w:rPr>
        <w:t xml:space="preserve"> bereits seit 2023 und seit 2024 zusätzlich in Hamburg und Amsterdam in industriellen Größenordnungen</w:t>
      </w:r>
      <w:r w:rsidRPr="005D2333">
        <w:rPr>
          <w:rFonts w:ascii="TKTypeRegular" w:hAnsi="TKTypeRegular"/>
          <w:sz w:val="20"/>
          <w:szCs w:val="20"/>
        </w:rPr>
        <w:t xml:space="preserve"> produziert. TSR40 wird ausschließlich aus Post-Consumer Material wie zum Beispiel Altfahrzeugen oder gemischten Altschrotten hergestellt. Durch die von TSR garantierte Materialspezifikation kann der hochwertige Recyclingrohstoff im Hochofen bei thyssenkrupp </w:t>
      </w:r>
      <w:r w:rsidR="009A459F">
        <w:rPr>
          <w:rFonts w:ascii="TKTypeRegular" w:hAnsi="TKTypeRegular"/>
          <w:sz w:val="20"/>
          <w:szCs w:val="20"/>
        </w:rPr>
        <w:t xml:space="preserve">Steel </w:t>
      </w:r>
      <w:r w:rsidRPr="005D2333">
        <w:rPr>
          <w:rFonts w:ascii="TKTypeRegular" w:hAnsi="TKTypeRegular"/>
          <w:sz w:val="20"/>
          <w:szCs w:val="20"/>
        </w:rPr>
        <w:t>eingesetzt werden</w:t>
      </w:r>
      <w:r w:rsidR="005034CC">
        <w:rPr>
          <w:rFonts w:ascii="TKTypeRegular" w:hAnsi="TKTypeRegular"/>
          <w:sz w:val="20"/>
          <w:szCs w:val="20"/>
        </w:rPr>
        <w:t>,</w:t>
      </w:r>
      <w:r w:rsidR="005034CC" w:rsidRPr="005034CC">
        <w:rPr>
          <w:rFonts w:ascii="TKTypeRegular" w:hAnsi="TKTypeRegular"/>
          <w:sz w:val="20"/>
          <w:szCs w:val="20"/>
        </w:rPr>
        <w:t xml:space="preserve"> </w:t>
      </w:r>
      <w:r w:rsidR="005034CC">
        <w:rPr>
          <w:rFonts w:ascii="TKTypeRegular" w:hAnsi="TKTypeRegular"/>
          <w:sz w:val="20"/>
          <w:szCs w:val="20"/>
        </w:rPr>
        <w:t>reduziert so die CO</w:t>
      </w:r>
      <w:r w:rsidR="005034CC" w:rsidRPr="003B431E">
        <w:rPr>
          <w:rFonts w:ascii="TKTypeRegular" w:hAnsi="TKTypeRegular"/>
          <w:sz w:val="20"/>
          <w:szCs w:val="20"/>
          <w:vertAlign w:val="subscript"/>
        </w:rPr>
        <w:t>2</w:t>
      </w:r>
      <w:r w:rsidR="005034CC">
        <w:rPr>
          <w:rFonts w:ascii="TKTypeRegular" w:hAnsi="TKTypeRegular"/>
          <w:sz w:val="20"/>
          <w:szCs w:val="20"/>
        </w:rPr>
        <w:t>-Emissionen</w:t>
      </w:r>
      <w:r w:rsidRPr="005D2333">
        <w:rPr>
          <w:rFonts w:ascii="TKTypeRegular" w:hAnsi="TKTypeRegular"/>
          <w:sz w:val="20"/>
          <w:szCs w:val="20"/>
        </w:rPr>
        <w:t xml:space="preserve"> und stellt damit die Grundlage für </w:t>
      </w:r>
      <w:proofErr w:type="spellStart"/>
      <w:r w:rsidRPr="005D2333">
        <w:rPr>
          <w:rFonts w:ascii="TKTypeRegular" w:hAnsi="TKTypeRegular"/>
          <w:sz w:val="20"/>
          <w:szCs w:val="20"/>
        </w:rPr>
        <w:t>bluemint</w:t>
      </w:r>
      <w:proofErr w:type="spellEnd"/>
      <w:r w:rsidR="00FB1040">
        <w:rPr>
          <w:rFonts w:ascii="TKTypeRegular" w:hAnsi="TKTypeRegular"/>
          <w:sz w:val="20"/>
          <w:szCs w:val="20"/>
        </w:rPr>
        <w:t xml:space="preserve">® </w:t>
      </w:r>
      <w:proofErr w:type="spellStart"/>
      <w:r w:rsidRPr="005D2333">
        <w:rPr>
          <w:rFonts w:ascii="TKTypeRegular" w:hAnsi="TKTypeRegular"/>
          <w:sz w:val="20"/>
          <w:szCs w:val="20"/>
        </w:rPr>
        <w:t>recycled</w:t>
      </w:r>
      <w:proofErr w:type="spellEnd"/>
      <w:r w:rsidRPr="005D2333">
        <w:rPr>
          <w:rFonts w:ascii="TKTypeRegular" w:hAnsi="TKTypeRegular"/>
          <w:sz w:val="20"/>
          <w:szCs w:val="20"/>
        </w:rPr>
        <w:t xml:space="preserve"> dar. </w:t>
      </w:r>
      <w:r w:rsidR="00D239F7" w:rsidRPr="006E625F">
        <w:rPr>
          <w:rFonts w:ascii="TKTypeRegular" w:hAnsi="TKTypeRegular"/>
          <w:sz w:val="20"/>
          <w:szCs w:val="20"/>
        </w:rPr>
        <w:t xml:space="preserve">Flachstahl </w:t>
      </w:r>
      <w:r w:rsidR="00FB1040">
        <w:rPr>
          <w:rFonts w:ascii="TKTypeRegular" w:hAnsi="TKTypeRegular"/>
          <w:sz w:val="20"/>
          <w:szCs w:val="20"/>
        </w:rPr>
        <w:t xml:space="preserve">aus </w:t>
      </w:r>
      <w:proofErr w:type="spellStart"/>
      <w:r w:rsidR="00F26CF5" w:rsidRPr="00F26CF5">
        <w:rPr>
          <w:rFonts w:ascii="TKTypeRegular" w:hAnsi="TKTypeRegular"/>
          <w:sz w:val="20"/>
          <w:szCs w:val="20"/>
        </w:rPr>
        <w:t>bluemint</w:t>
      </w:r>
      <w:proofErr w:type="spellEnd"/>
      <w:r w:rsidR="00F26CF5" w:rsidRPr="00F26CF5">
        <w:rPr>
          <w:rFonts w:ascii="TKTypeRegular" w:hAnsi="TKTypeRegular"/>
          <w:sz w:val="20"/>
          <w:szCs w:val="20"/>
          <w:vertAlign w:val="superscript"/>
        </w:rPr>
        <w:t>®</w:t>
      </w:r>
      <w:r w:rsidR="00F26CF5" w:rsidRPr="00F26CF5">
        <w:rPr>
          <w:rFonts w:ascii="TKTypeRegular" w:hAnsi="TKTypeRegular"/>
          <w:sz w:val="20"/>
          <w:szCs w:val="20"/>
        </w:rPr>
        <w:t> </w:t>
      </w:r>
      <w:proofErr w:type="spellStart"/>
      <w:r w:rsidR="00F26CF5" w:rsidRPr="00F26CF5">
        <w:rPr>
          <w:rFonts w:ascii="TKTypeRegular" w:hAnsi="TKTypeRegular"/>
          <w:sz w:val="20"/>
          <w:szCs w:val="20"/>
        </w:rPr>
        <w:t>recycled</w:t>
      </w:r>
      <w:proofErr w:type="spellEnd"/>
      <w:r w:rsidR="00F26CF5" w:rsidRPr="00F26CF5">
        <w:rPr>
          <w:rFonts w:ascii="TKTypeRegular" w:hAnsi="TKTypeRegular"/>
          <w:sz w:val="20"/>
          <w:szCs w:val="20"/>
        </w:rPr>
        <w:t xml:space="preserve"> </w:t>
      </w:r>
      <w:r w:rsidR="00D239F7" w:rsidRPr="006E625F">
        <w:rPr>
          <w:rFonts w:ascii="TKTypeRegular" w:hAnsi="TKTypeRegular"/>
          <w:sz w:val="20"/>
          <w:szCs w:val="20"/>
        </w:rPr>
        <w:t xml:space="preserve">von thyssenkrupp Steel </w:t>
      </w:r>
      <w:r w:rsidR="00EF47EF">
        <w:rPr>
          <w:rFonts w:ascii="TKTypeRegular" w:hAnsi="TKTypeRegular"/>
          <w:sz w:val="20"/>
          <w:szCs w:val="20"/>
        </w:rPr>
        <w:t>eignet sich für alle gewohnten Einsatzgebiete</w:t>
      </w:r>
      <w:r w:rsidR="002350A6">
        <w:rPr>
          <w:rFonts w:ascii="TKTypeRegular" w:hAnsi="TKTypeRegular"/>
          <w:sz w:val="20"/>
          <w:szCs w:val="20"/>
        </w:rPr>
        <w:t xml:space="preserve"> – ob für die Automobil-</w:t>
      </w:r>
      <w:r w:rsidR="00386980">
        <w:rPr>
          <w:rFonts w:ascii="TKTypeRegular" w:hAnsi="TKTypeRegular"/>
          <w:sz w:val="20"/>
          <w:szCs w:val="20"/>
        </w:rPr>
        <w:t>, Verpackungs-</w:t>
      </w:r>
      <w:r w:rsidR="002350A6">
        <w:rPr>
          <w:rFonts w:ascii="TKTypeRegular" w:hAnsi="TKTypeRegular"/>
          <w:sz w:val="20"/>
          <w:szCs w:val="20"/>
        </w:rPr>
        <w:t xml:space="preserve"> oder Hausgeräteindustrie</w:t>
      </w:r>
      <w:r w:rsidR="00386980">
        <w:rPr>
          <w:rFonts w:ascii="TKTypeRegular" w:hAnsi="TKTypeRegular"/>
          <w:sz w:val="20"/>
          <w:szCs w:val="20"/>
        </w:rPr>
        <w:t xml:space="preserve">, für </w:t>
      </w:r>
      <w:r w:rsidR="006E625F" w:rsidRPr="006E625F">
        <w:rPr>
          <w:rFonts w:ascii="TKTypeRegular" w:hAnsi="TKTypeRegular"/>
          <w:sz w:val="20"/>
          <w:szCs w:val="20"/>
        </w:rPr>
        <w:t xml:space="preserve">Transformatoren, Windkraftanlagen oder </w:t>
      </w:r>
      <w:r w:rsidR="00386980">
        <w:rPr>
          <w:rFonts w:ascii="TKTypeRegular" w:hAnsi="TKTypeRegular"/>
          <w:sz w:val="20"/>
          <w:szCs w:val="20"/>
        </w:rPr>
        <w:t>die</w:t>
      </w:r>
      <w:r w:rsidR="006E625F" w:rsidRPr="006E625F">
        <w:rPr>
          <w:rFonts w:ascii="TKTypeRegular" w:hAnsi="TKTypeRegular"/>
          <w:sz w:val="20"/>
          <w:szCs w:val="20"/>
        </w:rPr>
        <w:t xml:space="preserve"> Elektromobilität: Außer in ihren reduzierten spezifischen CO</w:t>
      </w:r>
      <w:r w:rsidR="006E625F" w:rsidRPr="006E625F">
        <w:rPr>
          <w:rFonts w:ascii="TKTypeRegular" w:hAnsi="TKTypeRegular"/>
          <w:sz w:val="20"/>
          <w:szCs w:val="20"/>
          <w:vertAlign w:val="subscript"/>
        </w:rPr>
        <w:t>2</w:t>
      </w:r>
      <w:r w:rsidR="006E625F" w:rsidRPr="006E625F">
        <w:rPr>
          <w:rFonts w:ascii="TKTypeRegular" w:hAnsi="TKTypeRegular"/>
          <w:sz w:val="20"/>
          <w:szCs w:val="20"/>
        </w:rPr>
        <w:t>-</w:t>
      </w:r>
      <w:r w:rsidR="006E625F" w:rsidRPr="006E625F">
        <w:rPr>
          <w:rFonts w:ascii="TKTypeRegular" w:hAnsi="TKTypeRegular"/>
          <w:sz w:val="20"/>
          <w:szCs w:val="20"/>
        </w:rPr>
        <w:lastRenderedPageBreak/>
        <w:t xml:space="preserve">Emissionen unterscheiden sich die Materialeigenschaften von </w:t>
      </w:r>
      <w:proofErr w:type="spellStart"/>
      <w:r w:rsidR="006E625F" w:rsidRPr="006E625F">
        <w:rPr>
          <w:rFonts w:ascii="TKTypeRegular" w:hAnsi="TKTypeRegular"/>
          <w:sz w:val="20"/>
          <w:szCs w:val="20"/>
        </w:rPr>
        <w:t>bluemint</w:t>
      </w:r>
      <w:proofErr w:type="spellEnd"/>
      <w:r w:rsidR="006E625F" w:rsidRPr="006E625F">
        <w:rPr>
          <w:rFonts w:ascii="TKTypeRegular" w:hAnsi="TKTypeRegular"/>
          <w:sz w:val="20"/>
          <w:szCs w:val="20"/>
          <w:vertAlign w:val="superscript"/>
        </w:rPr>
        <w:t>®</w:t>
      </w:r>
      <w:r w:rsidR="006E625F" w:rsidRPr="006E625F">
        <w:rPr>
          <w:rFonts w:ascii="TKTypeRegular" w:hAnsi="TKTypeRegular"/>
          <w:sz w:val="20"/>
          <w:szCs w:val="20"/>
        </w:rPr>
        <w:t xml:space="preserve"> Steel nicht von denen </w:t>
      </w:r>
      <w:r w:rsidR="00922DA8" w:rsidRPr="00922DA8">
        <w:rPr>
          <w:rFonts w:ascii="TKTypeRegular" w:hAnsi="TKTypeRegular"/>
          <w:sz w:val="20"/>
          <w:szCs w:val="20"/>
        </w:rPr>
        <w:t xml:space="preserve">konventionell erzeugter </w:t>
      </w:r>
      <w:proofErr w:type="spellStart"/>
      <w:r w:rsidR="006E625F" w:rsidRPr="006E625F">
        <w:rPr>
          <w:rFonts w:ascii="TKTypeRegular" w:hAnsi="TKTypeRegular"/>
          <w:sz w:val="20"/>
          <w:szCs w:val="20"/>
        </w:rPr>
        <w:t>Stahlgüten</w:t>
      </w:r>
      <w:proofErr w:type="spellEnd"/>
      <w:r w:rsidR="006E625F" w:rsidRPr="006E625F">
        <w:rPr>
          <w:rFonts w:ascii="TKTypeRegular" w:hAnsi="TKTypeRegular"/>
          <w:sz w:val="20"/>
          <w:szCs w:val="20"/>
        </w:rPr>
        <w:t>.</w:t>
      </w:r>
    </w:p>
    <w:p w14:paraId="6ED3EEB0" w14:textId="4E112028" w:rsidR="005D2333" w:rsidRPr="005D2333" w:rsidRDefault="00DA49FB" w:rsidP="005D2333">
      <w:pPr>
        <w:pStyle w:val="StandardWeb1"/>
        <w:spacing w:line="360" w:lineRule="auto"/>
        <w:jc w:val="both"/>
        <w:rPr>
          <w:rFonts w:ascii="TKTypeRegular" w:hAnsi="TKTypeRegular"/>
          <w:sz w:val="20"/>
          <w:szCs w:val="20"/>
        </w:rPr>
      </w:pPr>
      <w:r w:rsidRPr="00DA49FB">
        <w:rPr>
          <w:rFonts w:ascii="TKTypeRegular" w:hAnsi="TKTypeRegular"/>
          <w:sz w:val="20"/>
          <w:szCs w:val="20"/>
        </w:rPr>
        <w:t>Philipp Conze</w:t>
      </w:r>
      <w:r w:rsidR="00856A67">
        <w:rPr>
          <w:rFonts w:ascii="TKTypeRegular" w:hAnsi="TKTypeRegular"/>
          <w:sz w:val="20"/>
          <w:szCs w:val="20"/>
        </w:rPr>
        <w:t xml:space="preserve">, Chief </w:t>
      </w:r>
      <w:r>
        <w:rPr>
          <w:rFonts w:ascii="TKTypeRegular" w:hAnsi="TKTypeRegular"/>
          <w:sz w:val="20"/>
          <w:szCs w:val="20"/>
        </w:rPr>
        <w:t>Financial</w:t>
      </w:r>
      <w:r w:rsidR="00856A67">
        <w:rPr>
          <w:rFonts w:ascii="TKTypeRegular" w:hAnsi="TKTypeRegular"/>
          <w:sz w:val="20"/>
          <w:szCs w:val="20"/>
        </w:rPr>
        <w:t xml:space="preserve"> Officer </w:t>
      </w:r>
      <w:r w:rsidR="005D2333" w:rsidRPr="005D2333">
        <w:rPr>
          <w:rFonts w:ascii="TKTypeRegular" w:hAnsi="TKTypeRegular"/>
          <w:sz w:val="20"/>
          <w:szCs w:val="20"/>
        </w:rPr>
        <w:t xml:space="preserve">thyssenkrupp Steel: „Das Recyclingprodukt TSR40 ist für uns ein </w:t>
      </w:r>
      <w:r w:rsidR="003E1E27">
        <w:rPr>
          <w:rFonts w:ascii="TKTypeRegular" w:hAnsi="TKTypeRegular"/>
          <w:sz w:val="20"/>
          <w:szCs w:val="20"/>
        </w:rPr>
        <w:t>wichtiger Baustein</w:t>
      </w:r>
      <w:r w:rsidR="005D2333" w:rsidRPr="005D2333">
        <w:rPr>
          <w:rFonts w:ascii="TKTypeRegular" w:hAnsi="TKTypeRegular"/>
          <w:sz w:val="20"/>
          <w:szCs w:val="20"/>
        </w:rPr>
        <w:t xml:space="preserve"> unserer </w:t>
      </w:r>
      <w:proofErr w:type="spellStart"/>
      <w:r w:rsidR="005D2333" w:rsidRPr="005D2333">
        <w:rPr>
          <w:rFonts w:ascii="TKTypeRegular" w:hAnsi="TKTypeRegular"/>
          <w:sz w:val="20"/>
          <w:szCs w:val="20"/>
        </w:rPr>
        <w:t>Dekarbonisierungsstrategie</w:t>
      </w:r>
      <w:proofErr w:type="spellEnd"/>
      <w:r w:rsidR="005D2333" w:rsidRPr="005D2333">
        <w:rPr>
          <w:rFonts w:ascii="TKTypeRegular" w:hAnsi="TKTypeRegular"/>
          <w:sz w:val="20"/>
          <w:szCs w:val="20"/>
        </w:rPr>
        <w:t xml:space="preserve">. Mit TSR40 </w:t>
      </w:r>
      <w:r w:rsidR="00D179DE">
        <w:rPr>
          <w:rFonts w:ascii="TKTypeRegular" w:hAnsi="TKTypeRegular"/>
          <w:sz w:val="20"/>
          <w:szCs w:val="20"/>
        </w:rPr>
        <w:t xml:space="preserve">bieten wir unseren Kunden schon heute die Möglichkeit, </w:t>
      </w:r>
      <w:r w:rsidR="000E13E1">
        <w:rPr>
          <w:rFonts w:ascii="TKTypeRegular" w:hAnsi="TKTypeRegular"/>
          <w:sz w:val="20"/>
          <w:szCs w:val="20"/>
        </w:rPr>
        <w:t xml:space="preserve">ihre </w:t>
      </w:r>
      <w:proofErr w:type="spellStart"/>
      <w:r w:rsidR="000E13E1">
        <w:rPr>
          <w:rFonts w:ascii="TKTypeRegular" w:hAnsi="TKTypeRegular"/>
          <w:sz w:val="20"/>
          <w:szCs w:val="20"/>
        </w:rPr>
        <w:t>Scope</w:t>
      </w:r>
      <w:proofErr w:type="spellEnd"/>
      <w:r w:rsidR="000E13E1">
        <w:rPr>
          <w:rFonts w:ascii="TKTypeRegular" w:hAnsi="TKTypeRegular"/>
          <w:sz w:val="20"/>
          <w:szCs w:val="20"/>
        </w:rPr>
        <w:t xml:space="preserve"> 3-Emissionen </w:t>
      </w:r>
      <w:r w:rsidR="005D2333" w:rsidRPr="005D2333">
        <w:rPr>
          <w:rFonts w:ascii="TKTypeRegular" w:hAnsi="TKTypeRegular"/>
          <w:sz w:val="20"/>
          <w:szCs w:val="20"/>
        </w:rPr>
        <w:t>maßgeblich</w:t>
      </w:r>
      <w:r w:rsidR="005F0F00">
        <w:rPr>
          <w:rFonts w:ascii="TKTypeRegular" w:hAnsi="TKTypeRegular"/>
          <w:sz w:val="20"/>
          <w:szCs w:val="20"/>
        </w:rPr>
        <w:t xml:space="preserve"> zu reduzieren</w:t>
      </w:r>
      <w:r w:rsidR="005D2333" w:rsidRPr="005D2333">
        <w:rPr>
          <w:rFonts w:ascii="TKTypeRegular" w:hAnsi="TKTypeRegular"/>
          <w:sz w:val="20"/>
          <w:szCs w:val="20"/>
        </w:rPr>
        <w:t xml:space="preserve">. </w:t>
      </w:r>
      <w:r w:rsidR="00BA7851">
        <w:rPr>
          <w:rFonts w:ascii="TKTypeRegular" w:hAnsi="TKTypeRegular"/>
          <w:sz w:val="20"/>
          <w:szCs w:val="20"/>
        </w:rPr>
        <w:t xml:space="preserve">Zugleich </w:t>
      </w:r>
      <w:r w:rsidR="00102C38">
        <w:rPr>
          <w:rFonts w:ascii="TKTypeRegular" w:hAnsi="TKTypeRegular"/>
          <w:sz w:val="20"/>
          <w:szCs w:val="20"/>
        </w:rPr>
        <w:t>können</w:t>
      </w:r>
      <w:r w:rsidR="00102C38" w:rsidRPr="005D2333">
        <w:rPr>
          <w:rFonts w:ascii="TKTypeRegular" w:hAnsi="TKTypeRegular"/>
          <w:sz w:val="20"/>
          <w:szCs w:val="20"/>
        </w:rPr>
        <w:t xml:space="preserve"> </w:t>
      </w:r>
      <w:r w:rsidR="00E42C6F">
        <w:rPr>
          <w:rFonts w:ascii="TKTypeRegular" w:hAnsi="TKTypeRegular"/>
          <w:sz w:val="20"/>
          <w:szCs w:val="20"/>
        </w:rPr>
        <w:t>wir damit</w:t>
      </w:r>
      <w:r w:rsidR="00E42C6F" w:rsidRPr="005D2333">
        <w:rPr>
          <w:rFonts w:ascii="TKTypeRegular" w:hAnsi="TKTypeRegular"/>
          <w:sz w:val="20"/>
          <w:szCs w:val="20"/>
        </w:rPr>
        <w:t xml:space="preserve"> </w:t>
      </w:r>
      <w:r w:rsidR="00102C38">
        <w:rPr>
          <w:rFonts w:ascii="TKTypeRegular" w:hAnsi="TKTypeRegular"/>
          <w:sz w:val="20"/>
          <w:szCs w:val="20"/>
        </w:rPr>
        <w:t>die</w:t>
      </w:r>
      <w:r w:rsidR="00102C38" w:rsidRPr="005D2333">
        <w:rPr>
          <w:rFonts w:ascii="TKTypeRegular" w:hAnsi="TKTypeRegular"/>
          <w:sz w:val="20"/>
          <w:szCs w:val="20"/>
        </w:rPr>
        <w:t xml:space="preserve"> </w:t>
      </w:r>
      <w:r w:rsidR="005D2333" w:rsidRPr="005D2333">
        <w:rPr>
          <w:rFonts w:ascii="TKTypeRegular" w:hAnsi="TKTypeRegular"/>
          <w:sz w:val="20"/>
          <w:szCs w:val="20"/>
        </w:rPr>
        <w:t xml:space="preserve">wachsenden </w:t>
      </w:r>
      <w:r w:rsidR="00102C38">
        <w:rPr>
          <w:rFonts w:ascii="TKTypeRegular" w:hAnsi="TKTypeRegular"/>
          <w:sz w:val="20"/>
          <w:szCs w:val="20"/>
        </w:rPr>
        <w:t>A</w:t>
      </w:r>
      <w:r w:rsidR="00102C38" w:rsidRPr="005D2333">
        <w:rPr>
          <w:rFonts w:ascii="TKTypeRegular" w:hAnsi="TKTypeRegular"/>
          <w:sz w:val="20"/>
          <w:szCs w:val="20"/>
        </w:rPr>
        <w:t xml:space="preserve">nforderungen </w:t>
      </w:r>
      <w:r w:rsidR="00102C38">
        <w:rPr>
          <w:rFonts w:ascii="TKTypeRegular" w:hAnsi="TKTypeRegular"/>
          <w:sz w:val="20"/>
          <w:szCs w:val="20"/>
        </w:rPr>
        <w:t xml:space="preserve">unserer Kunden </w:t>
      </w:r>
      <w:r w:rsidR="005D2333" w:rsidRPr="005D2333">
        <w:rPr>
          <w:rFonts w:ascii="TKTypeRegular" w:hAnsi="TKTypeRegular"/>
          <w:sz w:val="20"/>
          <w:szCs w:val="20"/>
        </w:rPr>
        <w:t>nach einem höheren Anteil an Recyclingrohstoffen in unseren Produkten</w:t>
      </w:r>
      <w:r w:rsidR="00102C38">
        <w:rPr>
          <w:rFonts w:ascii="TKTypeRegular" w:hAnsi="TKTypeRegular"/>
          <w:sz w:val="20"/>
          <w:szCs w:val="20"/>
        </w:rPr>
        <w:t xml:space="preserve"> bedienen</w:t>
      </w:r>
      <w:r w:rsidR="005D2333" w:rsidRPr="005D2333">
        <w:rPr>
          <w:rFonts w:ascii="TKTypeRegular" w:hAnsi="TKTypeRegular"/>
          <w:sz w:val="20"/>
          <w:szCs w:val="20"/>
        </w:rPr>
        <w:t>.“</w:t>
      </w:r>
    </w:p>
    <w:p w14:paraId="5A3B1D2C" w14:textId="3099EBA4" w:rsidR="005D2333" w:rsidRPr="005D2333" w:rsidRDefault="005D2333" w:rsidP="005D2333">
      <w:pPr>
        <w:pStyle w:val="StandardWeb1"/>
        <w:spacing w:line="360" w:lineRule="auto"/>
        <w:jc w:val="both"/>
        <w:rPr>
          <w:rFonts w:ascii="TKTypeRegular" w:hAnsi="TKTypeRegular"/>
          <w:sz w:val="20"/>
          <w:szCs w:val="20"/>
        </w:rPr>
      </w:pPr>
      <w:r w:rsidRPr="005D2333">
        <w:rPr>
          <w:rFonts w:ascii="TKTypeRegular" w:hAnsi="TKTypeRegular"/>
          <w:sz w:val="20"/>
          <w:szCs w:val="20"/>
        </w:rPr>
        <w:t xml:space="preserve">Denis Reuter, COO der TSR Group, bewertet die Vereinbarung als einen weiteren, wesentlichen Schritt die Stahlindustrie im Rahmen ihrer Transformation maßgeblich zu unterstützen: „Als zuverlässiger Partner sehen wir es als unsere Aufgabe, die Industrie mit hochwertigen Recyclingrohstoffen zu versorgen. Damit leisten wir einen </w:t>
      </w:r>
      <w:r w:rsidR="0093174C">
        <w:rPr>
          <w:rFonts w:ascii="TKTypeRegular" w:hAnsi="TKTypeRegular"/>
          <w:sz w:val="20"/>
          <w:szCs w:val="20"/>
        </w:rPr>
        <w:t>wichtigen</w:t>
      </w:r>
      <w:r w:rsidRPr="005D2333">
        <w:rPr>
          <w:rFonts w:ascii="TKTypeRegular" w:hAnsi="TKTypeRegular"/>
          <w:sz w:val="20"/>
          <w:szCs w:val="20"/>
        </w:rPr>
        <w:t xml:space="preserve"> Beitrag für die Transformation in der Stahlindustrie hin zu CO</w:t>
      </w:r>
      <w:r w:rsidRPr="00597B37">
        <w:rPr>
          <w:rFonts w:ascii="TKTypeRegular" w:hAnsi="TKTypeRegular"/>
          <w:sz w:val="20"/>
          <w:szCs w:val="20"/>
          <w:vertAlign w:val="subscript"/>
        </w:rPr>
        <w:t>2</w:t>
      </w:r>
      <w:r w:rsidRPr="005D2333">
        <w:rPr>
          <w:rFonts w:ascii="TKTypeRegular" w:hAnsi="TKTypeRegular"/>
          <w:sz w:val="20"/>
          <w:szCs w:val="20"/>
        </w:rPr>
        <w:t>-arme</w:t>
      </w:r>
      <w:r w:rsidR="00052831">
        <w:rPr>
          <w:rFonts w:ascii="TKTypeRegular" w:hAnsi="TKTypeRegular"/>
          <w:sz w:val="20"/>
          <w:szCs w:val="20"/>
        </w:rPr>
        <w:t>r</w:t>
      </w:r>
      <w:r w:rsidRPr="005D2333">
        <w:rPr>
          <w:rFonts w:ascii="TKTypeRegular" w:hAnsi="TKTypeRegular"/>
          <w:sz w:val="20"/>
          <w:szCs w:val="20"/>
        </w:rPr>
        <w:t xml:space="preserve"> Stahlherstellung. Nur durch eine enge Zusammenarbeit können wir die Versorgungssicherheit gewährleisten und uns zugleich unabhängiger von instabilen Lieferketten machen. Mit thyssenkrupp Steel als langjährigem Partner setzen wir dafür ein klares Zeichen.“</w:t>
      </w:r>
    </w:p>
    <w:p w14:paraId="45FEF2C4" w14:textId="77777777" w:rsidR="005D2333" w:rsidRDefault="005D2333" w:rsidP="005D2333">
      <w:pPr>
        <w:pStyle w:val="StandardWeb1"/>
        <w:spacing w:after="0" w:line="360" w:lineRule="auto"/>
        <w:jc w:val="both"/>
        <w:rPr>
          <w:rFonts w:ascii="TKTypeRegular" w:hAnsi="TKTypeRegular"/>
          <w:sz w:val="20"/>
          <w:szCs w:val="20"/>
        </w:rPr>
      </w:pPr>
    </w:p>
    <w:p w14:paraId="43FD09EB" w14:textId="111AA37F" w:rsidR="00DF7C16" w:rsidRDefault="005D2333" w:rsidP="005D2333">
      <w:pPr>
        <w:pStyle w:val="StandardWeb1"/>
        <w:spacing w:after="0" w:line="360" w:lineRule="auto"/>
        <w:jc w:val="both"/>
        <w:rPr>
          <w:rFonts w:ascii="TKTypeRegular" w:hAnsi="TKTypeRegular"/>
          <w:sz w:val="20"/>
          <w:szCs w:val="20"/>
        </w:rPr>
      </w:pPr>
      <w:r w:rsidRPr="00170702">
        <w:rPr>
          <w:rFonts w:ascii="TKTypeRegular" w:hAnsi="TKTypeRegular"/>
          <w:b/>
          <w:bCs/>
          <w:sz w:val="20"/>
          <w:szCs w:val="20"/>
          <w:lang w:val="en-US"/>
        </w:rPr>
        <w:t xml:space="preserve">Die TSR Group GmbH &amp; Co. </w:t>
      </w:r>
      <w:r w:rsidRPr="00170702">
        <w:rPr>
          <w:rFonts w:ascii="TKTypeRegular" w:hAnsi="TKTypeRegular"/>
          <w:b/>
          <w:bCs/>
          <w:sz w:val="20"/>
          <w:szCs w:val="20"/>
        </w:rPr>
        <w:t>KG</w:t>
      </w:r>
      <w:r w:rsidRPr="005D2333">
        <w:rPr>
          <w:rFonts w:ascii="TKTypeRegular" w:hAnsi="TKTypeRegular"/>
          <w:sz w:val="20"/>
          <w:szCs w:val="20"/>
        </w:rPr>
        <w:t xml:space="preserve"> gibt Metallen ein neues Leben. Wieder und wieder. An europaweit 190 Standorten mit rund 4.600 Beschäftigen bereitet das Unternehmen jährlich 8,7 Millionen Tonnen </w:t>
      </w:r>
      <w:proofErr w:type="spellStart"/>
      <w:r w:rsidRPr="005D2333">
        <w:rPr>
          <w:rFonts w:ascii="TKTypeRegular" w:hAnsi="TKTypeRegular"/>
          <w:sz w:val="20"/>
          <w:szCs w:val="20"/>
        </w:rPr>
        <w:t>Fe</w:t>
      </w:r>
      <w:proofErr w:type="spellEnd"/>
      <w:r w:rsidRPr="005D2333">
        <w:rPr>
          <w:rFonts w:ascii="TKTypeRegular" w:hAnsi="TKTypeRegular"/>
          <w:sz w:val="20"/>
          <w:szCs w:val="20"/>
        </w:rPr>
        <w:t xml:space="preserve">- und NE-Metalle auf. Das Ergebnis sind hochwertigste Recyclingrohstoffe, die zuverlässig der Industrie zur Verfügung gestellt werden. Gefragter Partner ist die TSR Group sowohl wegen ihrer Rolle als Rohstofflieferant als auch wegen ihres Nachhaltigkeitsbeitrags. Mit den Produkten und Leistungen in Sachen </w:t>
      </w:r>
      <w:proofErr w:type="spellStart"/>
      <w:r w:rsidRPr="005D2333">
        <w:rPr>
          <w:rFonts w:ascii="TKTypeRegular" w:hAnsi="TKTypeRegular"/>
          <w:sz w:val="20"/>
          <w:szCs w:val="20"/>
        </w:rPr>
        <w:t>Circular</w:t>
      </w:r>
      <w:proofErr w:type="spellEnd"/>
      <w:r w:rsidRPr="005D2333">
        <w:rPr>
          <w:rFonts w:ascii="TKTypeRegular" w:hAnsi="TKTypeRegular"/>
          <w:sz w:val="20"/>
          <w:szCs w:val="20"/>
        </w:rPr>
        <w:t xml:space="preserve"> Economy fördert die TSR Group den Ressourcen-, Umwelt- und Klimaschutz.</w:t>
      </w:r>
    </w:p>
    <w:p w14:paraId="06F4C0B2" w14:textId="4E485B58" w:rsidR="0030680F" w:rsidRDefault="007B4F06" w:rsidP="00DE2408">
      <w:pPr>
        <w:pStyle w:val="StandardWeb1"/>
        <w:spacing w:after="0" w:line="360" w:lineRule="auto"/>
        <w:jc w:val="both"/>
        <w:rPr>
          <w:rFonts w:ascii="TKTypeRegular" w:hAnsi="TKTypeRegular"/>
          <w:sz w:val="20"/>
          <w:szCs w:val="20"/>
        </w:rPr>
      </w:pPr>
      <w:r w:rsidRPr="00060C1C">
        <w:rPr>
          <w:rFonts w:ascii="TKTypeRegular" w:hAnsi="TKTypeRegular"/>
          <w:b/>
          <w:bCs/>
          <w:sz w:val="20"/>
          <w:szCs w:val="20"/>
        </w:rPr>
        <w:t>thyssenkrupp Steel</w:t>
      </w:r>
      <w:r w:rsidRPr="007B4F06">
        <w:rPr>
          <w:rFonts w:ascii="TKTypeRegular" w:hAnsi="TKTypeRegular"/>
          <w:sz w:val="20"/>
          <w:szCs w:val="20"/>
        </w:rPr>
        <w:t xml:space="preserve"> gehört zu den weltweit führenden Herstellern von Qualitätsflachstahl und steht für Innovationen in Stahl und hochwertige Produkte für modernste und anspruchsvolle Anwendungen. Steel beschäftigt </w:t>
      </w:r>
      <w:r w:rsidR="00821A70">
        <w:rPr>
          <w:rFonts w:ascii="TKTypeRegular" w:hAnsi="TKTypeRegular"/>
          <w:sz w:val="20"/>
          <w:szCs w:val="20"/>
        </w:rPr>
        <w:t xml:space="preserve">als größter deutscher Flachstahlhersteller </w:t>
      </w:r>
      <w:r w:rsidRPr="007B4F06">
        <w:rPr>
          <w:rFonts w:ascii="TKTypeRegular" w:hAnsi="TKTypeRegular"/>
          <w:sz w:val="20"/>
          <w:szCs w:val="20"/>
        </w:rPr>
        <w:t>rund 26.</w:t>
      </w:r>
      <w:r w:rsidR="00821A70">
        <w:rPr>
          <w:rFonts w:ascii="TKTypeRegular" w:hAnsi="TKTypeRegular"/>
          <w:sz w:val="20"/>
          <w:szCs w:val="20"/>
        </w:rPr>
        <w:t>0</w:t>
      </w:r>
      <w:r w:rsidRPr="007B4F06">
        <w:rPr>
          <w:rFonts w:ascii="TKTypeRegular" w:hAnsi="TKTypeRegular"/>
          <w:sz w:val="20"/>
          <w:szCs w:val="20"/>
        </w:rPr>
        <w:t xml:space="preserve">00 Mitarbeiter. Das Leistungsspektrum reicht von kundenspezifischen Werkstofflösungen bis hin zu werkstoffnahen Dienstleistungen.  </w:t>
      </w:r>
    </w:p>
    <w:p w14:paraId="6839A692" w14:textId="54F810A7" w:rsidR="007B4F06" w:rsidRDefault="007B4F06" w:rsidP="007B4F06">
      <w:pPr>
        <w:pStyle w:val="StandardWeb1"/>
        <w:spacing w:line="360" w:lineRule="auto"/>
        <w:jc w:val="both"/>
        <w:rPr>
          <w:rFonts w:ascii="TKTypeRegular" w:hAnsi="TKTypeRegular"/>
          <w:sz w:val="20"/>
          <w:szCs w:val="20"/>
        </w:rPr>
      </w:pPr>
      <w:r w:rsidRPr="007B4F06">
        <w:rPr>
          <w:rFonts w:ascii="TKTypeRegular" w:hAnsi="TKTypeRegular"/>
          <w:sz w:val="20"/>
          <w:szCs w:val="20"/>
        </w:rPr>
        <w:t xml:space="preserve">Steel erfüllt die steigenden Anforderungen an immer effizientere Leichtbau- und Sicherheitsstandards, erforscht und entwickelt neue High Performance-Stähle und setzt Maßstäbe bei Oberflächen- und Verarbeitungstechnologien. Bedient werden international eine Vielzahl von Branchen, darunter die Automobilindustrie, der Sonderfahrzeugbau, die Haushaltsgeräte- und Verpackungsindustrie, der Energiesektor und die Baubranche.  </w:t>
      </w:r>
    </w:p>
    <w:p w14:paraId="1E1A6538" w14:textId="1DF5243A" w:rsidR="007B4F06" w:rsidRDefault="007B4F06" w:rsidP="007B4F06">
      <w:pPr>
        <w:pStyle w:val="StandardWeb1"/>
        <w:spacing w:line="360" w:lineRule="auto"/>
        <w:jc w:val="both"/>
        <w:rPr>
          <w:rFonts w:ascii="TKTypeRegular" w:hAnsi="TKTypeRegular"/>
          <w:sz w:val="20"/>
          <w:szCs w:val="20"/>
        </w:rPr>
      </w:pPr>
      <w:r w:rsidRPr="007B4F06">
        <w:rPr>
          <w:rFonts w:ascii="TKTypeRegular" w:hAnsi="TKTypeRegular"/>
          <w:sz w:val="20"/>
          <w:szCs w:val="20"/>
        </w:rPr>
        <w:lastRenderedPageBreak/>
        <w:t xml:space="preserve">Als Vorreiter in der Klimatransformation hat sich thyssenkrupp Steel zum Ziel gesetzt, bereits ab 2030 </w:t>
      </w:r>
      <w:r w:rsidR="00821A70">
        <w:rPr>
          <w:rFonts w:ascii="TKTypeRegular" w:hAnsi="TKTypeRegular"/>
          <w:sz w:val="20"/>
          <w:szCs w:val="20"/>
        </w:rPr>
        <w:t>rund 30 Prozent seiner CO</w:t>
      </w:r>
      <w:r w:rsidR="00821A70" w:rsidRPr="00981F9E">
        <w:rPr>
          <w:rFonts w:ascii="TKTypeRegular" w:hAnsi="TKTypeRegular"/>
          <w:sz w:val="20"/>
          <w:szCs w:val="20"/>
          <w:vertAlign w:val="subscript"/>
        </w:rPr>
        <w:t>2</w:t>
      </w:r>
      <w:r w:rsidR="00821A70">
        <w:rPr>
          <w:rFonts w:ascii="TKTypeRegular" w:hAnsi="TKTypeRegular"/>
          <w:sz w:val="20"/>
          <w:szCs w:val="20"/>
        </w:rPr>
        <w:t>-Emissionen einzusparen.</w:t>
      </w:r>
      <w:r w:rsidRPr="007B4F06">
        <w:rPr>
          <w:rFonts w:ascii="TKTypeRegular" w:hAnsi="TKTypeRegular"/>
          <w:sz w:val="20"/>
          <w:szCs w:val="20"/>
        </w:rPr>
        <w:t xml:space="preserve"> 2045 soll die Stahlproduktion vollständig klimaneutral sein.</w:t>
      </w:r>
    </w:p>
    <w:p w14:paraId="4CBD6474" w14:textId="77777777" w:rsidR="00DA0824" w:rsidRPr="005D2333" w:rsidRDefault="00DA0824" w:rsidP="00720F11">
      <w:pPr>
        <w:spacing w:line="288" w:lineRule="auto"/>
        <w:rPr>
          <w:rStyle w:val="Hyperlink"/>
        </w:rPr>
      </w:pPr>
    </w:p>
    <w:p w14:paraId="18C38B44" w14:textId="77777777" w:rsidR="00DA0824" w:rsidRPr="005D2333" w:rsidRDefault="00DA0824" w:rsidP="00720F11">
      <w:pPr>
        <w:spacing w:line="288" w:lineRule="auto"/>
        <w:rPr>
          <w:rStyle w:val="Hyperlink"/>
        </w:rPr>
      </w:pPr>
    </w:p>
    <w:sectPr w:rsidR="00DA0824" w:rsidRPr="005D2333" w:rsidSect="003B516D">
      <w:headerReference w:type="default" r:id="rId11"/>
      <w:footerReference w:type="default" r:id="rId12"/>
      <w:headerReference w:type="first" r:id="rId13"/>
      <w:footerReference w:type="first" r:id="rId14"/>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0C42" w14:textId="77777777" w:rsidR="00296DC0" w:rsidRDefault="00296DC0" w:rsidP="005B5ABA">
      <w:pPr>
        <w:spacing w:line="240" w:lineRule="auto"/>
      </w:pPr>
      <w:r>
        <w:separator/>
      </w:r>
    </w:p>
  </w:endnote>
  <w:endnote w:type="continuationSeparator" w:id="0">
    <w:p w14:paraId="70760E10" w14:textId="77777777" w:rsidR="00296DC0" w:rsidRDefault="00296DC0" w:rsidP="005B5ABA">
      <w:pPr>
        <w:spacing w:line="240" w:lineRule="auto"/>
      </w:pPr>
      <w:r>
        <w:continuationSeparator/>
      </w:r>
    </w:p>
  </w:endnote>
  <w:endnote w:type="continuationNotice" w:id="1">
    <w:p w14:paraId="1EC8031A" w14:textId="77777777" w:rsidR="00296DC0" w:rsidRDefault="00296D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TK Type"/>
    <w:panose1 w:val="020B03060405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539E" w14:textId="77777777" w:rsidR="00040FF0" w:rsidRDefault="005A1A95" w:rsidP="005D2333">
    <w:pPr>
      <w:pStyle w:val="Fuzeile"/>
      <w:ind w:left="0"/>
    </w:pPr>
    <w:r>
      <w:rPr>
        <w:noProof/>
        <w:lang w:eastAsia="de-DE"/>
      </w:rPr>
      <mc:AlternateContent>
        <mc:Choice Requires="wps">
          <w:drawing>
            <wp:anchor distT="180340" distB="0" distL="114300" distR="114300" simplePos="0" relativeHeight="251658242" behindDoc="0" locked="0" layoutInCell="1" allowOverlap="1" wp14:anchorId="24AA5098" wp14:editId="34E2A5F8">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5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235269" w:rsidRPr="006641C7" w14:paraId="54E8269D" w14:textId="77777777" w:rsidTr="00235269">
                            <w:tc>
                              <w:tcPr>
                                <w:tcW w:w="3680" w:type="dxa"/>
                              </w:tcPr>
                              <w:p w14:paraId="6347D8A5" w14:textId="2DB71E52" w:rsidR="00235269" w:rsidRPr="004A3FBF" w:rsidRDefault="00235269" w:rsidP="00235269">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64F2DDF" w14:textId="77777777" w:rsidR="00235269" w:rsidRPr="007126C2" w:rsidRDefault="00235269" w:rsidP="00235269">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369FAE7C" w14:textId="77777777" w:rsidR="00235269" w:rsidRDefault="00235269" w:rsidP="00235269">
                                <w:pPr>
                                  <w:spacing w:line="288" w:lineRule="auto"/>
                                  <w:rPr>
                                    <w:rFonts w:asciiTheme="majorHAnsi" w:hAnsiTheme="majorHAnsi"/>
                                    <w:sz w:val="10"/>
                                    <w:szCs w:val="14"/>
                                  </w:rPr>
                                </w:pPr>
                                <w:r w:rsidRPr="006641C7">
                                  <w:rPr>
                                    <w:rFonts w:asciiTheme="majorHAnsi" w:hAnsiTheme="majorHAnsi"/>
                                    <w:sz w:val="10"/>
                                    <w:szCs w:val="14"/>
                                  </w:rPr>
                                  <w:t>Jenny Sbosny</w:t>
                                </w:r>
                              </w:p>
                              <w:p w14:paraId="26F5A929" w14:textId="77777777" w:rsidR="00235269" w:rsidRPr="005D2333" w:rsidRDefault="00235269" w:rsidP="00235269">
                                <w:pPr>
                                  <w:spacing w:line="288" w:lineRule="auto"/>
                                  <w:rPr>
                                    <w:rFonts w:asciiTheme="majorHAnsi" w:hAnsiTheme="majorHAnsi"/>
                                    <w:bCs/>
                                    <w:sz w:val="10"/>
                                    <w:szCs w:val="14"/>
                                    <w:lang w:val="pl-PL"/>
                                  </w:rPr>
                                </w:pPr>
                                <w:r w:rsidRPr="006641C7">
                                  <w:rPr>
                                    <w:rFonts w:asciiTheme="majorHAnsi" w:hAnsiTheme="majorHAnsi"/>
                                    <w:sz w:val="10"/>
                                    <w:szCs w:val="14"/>
                                  </w:rPr>
                                  <w:t>T:</w:t>
                                </w:r>
                                <w:r w:rsidRPr="005D2333">
                                  <w:rPr>
                                    <w:rFonts w:asciiTheme="majorHAnsi" w:hAnsiTheme="majorHAnsi"/>
                                    <w:bCs/>
                                    <w:sz w:val="10"/>
                                    <w:szCs w:val="14"/>
                                    <w:lang w:val="pl-PL"/>
                                  </w:rPr>
                                  <w:t xml:space="preserve"> +49</w:t>
                                </w:r>
                                <w:r>
                                  <w:rPr>
                                    <w:rFonts w:asciiTheme="majorHAnsi" w:hAnsiTheme="majorHAnsi"/>
                                    <w:bCs/>
                                    <w:sz w:val="10"/>
                                    <w:szCs w:val="14"/>
                                    <w:lang w:val="pl-PL"/>
                                  </w:rPr>
                                  <w:t xml:space="preserve"> </w:t>
                                </w:r>
                                <w:r w:rsidRPr="005D2333">
                                  <w:rPr>
                                    <w:rFonts w:asciiTheme="majorHAnsi" w:hAnsiTheme="majorHAnsi"/>
                                    <w:bCs/>
                                    <w:sz w:val="10"/>
                                    <w:szCs w:val="14"/>
                                    <w:lang w:val="pl-PL"/>
                                  </w:rPr>
                                  <w:t>2306 106-3878</w:t>
                                </w:r>
                              </w:p>
                              <w:p w14:paraId="396742C4" w14:textId="77777777" w:rsidR="00235269" w:rsidRPr="005D2333" w:rsidRDefault="00235269" w:rsidP="00235269">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49792DDF" w14:textId="77777777" w:rsidR="00235269" w:rsidRPr="003A3027" w:rsidRDefault="00235269" w:rsidP="00235269">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48E1A797" w14:textId="77777777" w:rsidR="00235269" w:rsidRPr="006641C7" w:rsidRDefault="00235269" w:rsidP="00235269">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13E7350F"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Public-/Media Relations</w:t>
                                </w:r>
                              </w:p>
                              <w:p w14:paraId="27EB34D3"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 Launert</w:t>
                                </w:r>
                              </w:p>
                              <w:p w14:paraId="05565B39"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5CF641A4" w14:textId="77777777" w:rsidR="00235269" w:rsidRPr="006641C7"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6E4129A9" w14:textId="77777777" w:rsidR="00235269" w:rsidRPr="006641C7" w:rsidRDefault="00235269" w:rsidP="00235269">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4B047A5C" w14:textId="539A2D6D" w:rsidR="005A1A95" w:rsidRPr="002108F1" w:rsidRDefault="005A1A95" w:rsidP="005F6FC7">
                          <w:pPr>
                            <w:pStyle w:val="Fuzeile"/>
                            <w:ind w:left="0"/>
                            <w:rPr>
                              <w:rFonts w:asciiTheme="majorHAnsi" w:hAnsiTheme="majorHAnsi"/>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A5098" id="Rechteck 6" o:spid="_x0000_s1027" style="position:absolute;margin-left:45.35pt;margin-top:750.05pt;width:505.25pt;height:58.65pt;z-index:251658242;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tbl>
                    <w:tblPr>
                      <w:tblStyle w:val="Tabellenraster"/>
                      <w:tblW w:w="0" w:type="auto"/>
                      <w:tblInd w:w="5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235269" w:rsidRPr="006641C7" w14:paraId="54E8269D" w14:textId="77777777" w:rsidTr="00235269">
                      <w:tc>
                        <w:tcPr>
                          <w:tcW w:w="3680" w:type="dxa"/>
                        </w:tcPr>
                        <w:p w14:paraId="6347D8A5" w14:textId="2DB71E52" w:rsidR="00235269" w:rsidRPr="004A3FBF" w:rsidRDefault="00235269" w:rsidP="00235269">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64F2DDF" w14:textId="77777777" w:rsidR="00235269" w:rsidRPr="007126C2" w:rsidRDefault="00235269" w:rsidP="00235269">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369FAE7C" w14:textId="77777777" w:rsidR="00235269" w:rsidRDefault="00235269" w:rsidP="00235269">
                          <w:pPr>
                            <w:spacing w:line="288" w:lineRule="auto"/>
                            <w:rPr>
                              <w:rFonts w:asciiTheme="majorHAnsi" w:hAnsiTheme="majorHAnsi"/>
                              <w:sz w:val="10"/>
                              <w:szCs w:val="14"/>
                            </w:rPr>
                          </w:pPr>
                          <w:r w:rsidRPr="006641C7">
                            <w:rPr>
                              <w:rFonts w:asciiTheme="majorHAnsi" w:hAnsiTheme="majorHAnsi"/>
                              <w:sz w:val="10"/>
                              <w:szCs w:val="14"/>
                            </w:rPr>
                            <w:t>Jenny Sbosny</w:t>
                          </w:r>
                        </w:p>
                        <w:p w14:paraId="26F5A929" w14:textId="77777777" w:rsidR="00235269" w:rsidRPr="005D2333" w:rsidRDefault="00235269" w:rsidP="00235269">
                          <w:pPr>
                            <w:spacing w:line="288" w:lineRule="auto"/>
                            <w:rPr>
                              <w:rFonts w:asciiTheme="majorHAnsi" w:hAnsiTheme="majorHAnsi"/>
                              <w:bCs/>
                              <w:sz w:val="10"/>
                              <w:szCs w:val="14"/>
                              <w:lang w:val="pl-PL"/>
                            </w:rPr>
                          </w:pPr>
                          <w:r w:rsidRPr="006641C7">
                            <w:rPr>
                              <w:rFonts w:asciiTheme="majorHAnsi" w:hAnsiTheme="majorHAnsi"/>
                              <w:sz w:val="10"/>
                              <w:szCs w:val="14"/>
                            </w:rPr>
                            <w:t>T:</w:t>
                          </w:r>
                          <w:r w:rsidRPr="005D2333">
                            <w:rPr>
                              <w:rFonts w:asciiTheme="majorHAnsi" w:hAnsiTheme="majorHAnsi"/>
                              <w:bCs/>
                              <w:sz w:val="10"/>
                              <w:szCs w:val="14"/>
                              <w:lang w:val="pl-PL"/>
                            </w:rPr>
                            <w:t xml:space="preserve"> +49</w:t>
                          </w:r>
                          <w:r>
                            <w:rPr>
                              <w:rFonts w:asciiTheme="majorHAnsi" w:hAnsiTheme="majorHAnsi"/>
                              <w:bCs/>
                              <w:sz w:val="10"/>
                              <w:szCs w:val="14"/>
                              <w:lang w:val="pl-PL"/>
                            </w:rPr>
                            <w:t xml:space="preserve"> </w:t>
                          </w:r>
                          <w:r w:rsidRPr="005D2333">
                            <w:rPr>
                              <w:rFonts w:asciiTheme="majorHAnsi" w:hAnsiTheme="majorHAnsi"/>
                              <w:bCs/>
                              <w:sz w:val="10"/>
                              <w:szCs w:val="14"/>
                              <w:lang w:val="pl-PL"/>
                            </w:rPr>
                            <w:t>2306 106-3878</w:t>
                          </w:r>
                        </w:p>
                        <w:p w14:paraId="396742C4" w14:textId="77777777" w:rsidR="00235269" w:rsidRPr="005D2333" w:rsidRDefault="00235269" w:rsidP="00235269">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49792DDF" w14:textId="77777777" w:rsidR="00235269" w:rsidRPr="003A3027" w:rsidRDefault="00235269" w:rsidP="00235269">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48E1A797" w14:textId="77777777" w:rsidR="00235269" w:rsidRPr="006641C7" w:rsidRDefault="00235269" w:rsidP="00235269">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13E7350F"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Public-/Media Relations</w:t>
                          </w:r>
                        </w:p>
                        <w:p w14:paraId="27EB34D3"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 Launert</w:t>
                          </w:r>
                        </w:p>
                        <w:p w14:paraId="05565B39" w14:textId="77777777" w:rsidR="00235269" w:rsidRPr="005D2333" w:rsidRDefault="00235269" w:rsidP="00235269">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5CF641A4" w14:textId="77777777" w:rsidR="00235269" w:rsidRPr="006641C7" w:rsidRDefault="00235269" w:rsidP="00235269">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6E4129A9" w14:textId="77777777" w:rsidR="00235269" w:rsidRPr="006641C7" w:rsidRDefault="00235269" w:rsidP="00235269">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4B047A5C" w14:textId="539A2D6D" w:rsidR="005A1A95" w:rsidRPr="002108F1" w:rsidRDefault="005A1A95" w:rsidP="005F6FC7">
                    <w:pPr>
                      <w:pStyle w:val="Fuzeile"/>
                      <w:ind w:left="0"/>
                      <w:rPr>
                        <w:rFonts w:asciiTheme="majorHAnsi" w:hAnsiTheme="majorHAnsi"/>
                      </w:rPr>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1FC3" w14:textId="77777777" w:rsidR="00AF75F1" w:rsidRDefault="007D3550">
    <w:pPr>
      <w:pStyle w:val="Fuzeile"/>
    </w:pPr>
    <w:r>
      <w:rPr>
        <w:noProof/>
        <w:lang w:eastAsia="de-DE"/>
      </w:rPr>
      <mc:AlternateContent>
        <mc:Choice Requires="wps">
          <w:drawing>
            <wp:anchor distT="180340" distB="0" distL="114300" distR="114300" simplePos="0" relativeHeight="251658241" behindDoc="0" locked="0" layoutInCell="1" allowOverlap="1" wp14:anchorId="342D0AF6" wp14:editId="3AC1F867">
              <wp:simplePos x="0" y="0"/>
              <wp:positionH relativeFrom="page">
                <wp:posOffset>886351</wp:posOffset>
              </wp:positionH>
              <wp:positionV relativeFrom="page">
                <wp:posOffset>9525467</wp:posOffset>
              </wp:positionV>
              <wp:extent cx="6126757" cy="744855"/>
              <wp:effectExtent l="0" t="0" r="7620" b="0"/>
              <wp:wrapTopAndBottom/>
              <wp:docPr id="5" name="Rechteck 5"/>
              <wp:cNvGraphicFramePr/>
              <a:graphic xmlns:a="http://schemas.openxmlformats.org/drawingml/2006/main">
                <a:graphicData uri="http://schemas.microsoft.com/office/word/2010/wordprocessingShape">
                  <wps:wsp>
                    <wps:cNvSpPr/>
                    <wps:spPr>
                      <a:xfrm>
                        <a:off x="0" y="0"/>
                        <a:ext cx="6126757"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6641C7" w:rsidRPr="00E47A54" w14:paraId="3FECF9F9" w14:textId="77777777" w:rsidTr="003B431E">
                            <w:tc>
                              <w:tcPr>
                                <w:tcW w:w="3680" w:type="dxa"/>
                              </w:tcPr>
                              <w:p w14:paraId="4A41A1FB" w14:textId="562C0D01" w:rsidR="006641C7" w:rsidRPr="004A3FBF" w:rsidRDefault="006641C7" w:rsidP="006641C7">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2EFE3D6" w14:textId="77777777" w:rsidR="006641C7" w:rsidRPr="007126C2" w:rsidRDefault="006641C7" w:rsidP="006641C7">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7D949BAE" w14:textId="77777777" w:rsidR="006641C7" w:rsidRDefault="006641C7" w:rsidP="006641C7">
                                <w:pPr>
                                  <w:spacing w:line="288" w:lineRule="auto"/>
                                  <w:rPr>
                                    <w:rFonts w:asciiTheme="majorHAnsi" w:hAnsiTheme="majorHAnsi"/>
                                    <w:sz w:val="10"/>
                                    <w:szCs w:val="14"/>
                                  </w:rPr>
                                </w:pPr>
                                <w:r w:rsidRPr="006641C7">
                                  <w:rPr>
                                    <w:rFonts w:asciiTheme="majorHAnsi" w:hAnsiTheme="majorHAnsi"/>
                                    <w:sz w:val="10"/>
                                    <w:szCs w:val="14"/>
                                  </w:rPr>
                                  <w:t>Jenny Sbosny</w:t>
                                </w:r>
                              </w:p>
                              <w:p w14:paraId="6812C728" w14:textId="0F7B8002" w:rsidR="005D2333" w:rsidRPr="005D2333" w:rsidRDefault="006641C7" w:rsidP="005D2333">
                                <w:pPr>
                                  <w:spacing w:line="288" w:lineRule="auto"/>
                                  <w:rPr>
                                    <w:rFonts w:asciiTheme="majorHAnsi" w:hAnsiTheme="majorHAnsi"/>
                                    <w:bCs/>
                                    <w:sz w:val="10"/>
                                    <w:szCs w:val="14"/>
                                    <w:lang w:val="pl-PL"/>
                                  </w:rPr>
                                </w:pPr>
                                <w:r w:rsidRPr="006641C7">
                                  <w:rPr>
                                    <w:rFonts w:asciiTheme="majorHAnsi" w:hAnsiTheme="majorHAnsi"/>
                                    <w:sz w:val="10"/>
                                    <w:szCs w:val="14"/>
                                  </w:rPr>
                                  <w:t>T:</w:t>
                                </w:r>
                                <w:r w:rsidR="005D2333" w:rsidRPr="005D2333">
                                  <w:rPr>
                                    <w:rFonts w:asciiTheme="majorHAnsi" w:hAnsiTheme="majorHAnsi"/>
                                    <w:bCs/>
                                    <w:sz w:val="10"/>
                                    <w:szCs w:val="14"/>
                                    <w:lang w:val="pl-PL"/>
                                  </w:rPr>
                                  <w:t xml:space="preserve"> +49</w:t>
                                </w:r>
                                <w:r w:rsidR="005D2333">
                                  <w:rPr>
                                    <w:rFonts w:asciiTheme="majorHAnsi" w:hAnsiTheme="majorHAnsi"/>
                                    <w:bCs/>
                                    <w:sz w:val="10"/>
                                    <w:szCs w:val="14"/>
                                    <w:lang w:val="pl-PL"/>
                                  </w:rPr>
                                  <w:t xml:space="preserve"> </w:t>
                                </w:r>
                                <w:r w:rsidR="005D2333" w:rsidRPr="005D2333">
                                  <w:rPr>
                                    <w:rFonts w:asciiTheme="majorHAnsi" w:hAnsiTheme="majorHAnsi"/>
                                    <w:bCs/>
                                    <w:sz w:val="10"/>
                                    <w:szCs w:val="14"/>
                                    <w:lang w:val="pl-PL"/>
                                  </w:rPr>
                                  <w:t>2306 106-3878</w:t>
                                </w:r>
                              </w:p>
                              <w:p w14:paraId="336F2E16" w14:textId="77777777" w:rsidR="005D2333" w:rsidRPr="005D2333" w:rsidRDefault="005D2333" w:rsidP="005D2333">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0C1003EC" w14:textId="2CF2DD8E" w:rsidR="006641C7" w:rsidRPr="003A3027" w:rsidRDefault="006641C7" w:rsidP="006641C7">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5D7339E4" w14:textId="77777777" w:rsidR="006641C7" w:rsidRPr="006641C7" w:rsidRDefault="006641C7" w:rsidP="006641C7">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47B54070"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Public-/Media Relations</w:t>
                                </w:r>
                              </w:p>
                              <w:p w14:paraId="0F75EBAC"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 Launert</w:t>
                                </w:r>
                              </w:p>
                              <w:p w14:paraId="39DED6F0" w14:textId="63F90612"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0E8C67DF" w14:textId="581758F9" w:rsidR="006641C7" w:rsidRPr="006641C7"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3B7984EB" w14:textId="7F8728B1" w:rsidR="006641C7" w:rsidRPr="006641C7" w:rsidRDefault="006641C7" w:rsidP="006641C7">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2318C530" w14:textId="7C3CF9A1" w:rsidR="007D3550" w:rsidRPr="002108F1" w:rsidRDefault="007D3550" w:rsidP="000E3852">
                          <w:pPr>
                            <w:pStyle w:val="Fuzeile"/>
                            <w:ind w:left="0"/>
                            <w:rPr>
                              <w:rFonts w:asciiTheme="majorHAnsi" w:hAnsiTheme="majorHAnsi"/>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D0AF6" id="Rechteck 5" o:spid="_x0000_s1028" style="position:absolute;left:0;text-align:left;margin-left:69.8pt;margin-top:750.05pt;width:482.4pt;height:58.65pt;z-index:251658241;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" filled="f" stroked="f" strokeweight="1pt">
              <v:textbox inset="0,0,0,0">
                <w:txbxContent>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0"/>
                      <w:gridCol w:w="3680"/>
                    </w:tblGrid>
                    <w:tr w:rsidR="006641C7" w:rsidRPr="00E47A54" w14:paraId="3FECF9F9" w14:textId="77777777" w:rsidTr="003B431E">
                      <w:tc>
                        <w:tcPr>
                          <w:tcW w:w="3680" w:type="dxa"/>
                        </w:tcPr>
                        <w:p w14:paraId="4A41A1FB" w14:textId="562C0D01" w:rsidR="006641C7" w:rsidRPr="004A3FBF" w:rsidRDefault="006641C7" w:rsidP="006641C7">
                          <w:pPr>
                            <w:pStyle w:val="StandardWeb1"/>
                            <w:spacing w:after="0" w:line="288" w:lineRule="auto"/>
                            <w:jc w:val="both"/>
                            <w:rPr>
                              <w:rFonts w:asciiTheme="majorHAnsi" w:hAnsiTheme="majorHAnsi"/>
                              <w:color w:val="000000" w:themeColor="text1"/>
                              <w:sz w:val="10"/>
                              <w:szCs w:val="14"/>
                              <w:lang w:val="en-US"/>
                            </w:rPr>
                          </w:pPr>
                          <w:r w:rsidRPr="004A3FBF">
                            <w:rPr>
                              <w:rFonts w:asciiTheme="majorHAnsi" w:hAnsiTheme="majorHAnsi"/>
                              <w:color w:val="000000" w:themeColor="text1"/>
                              <w:sz w:val="10"/>
                              <w:szCs w:val="14"/>
                              <w:lang w:val="en-US"/>
                            </w:rPr>
                            <w:t>TSR</w:t>
                          </w:r>
                          <w:r w:rsidR="00F35E1B" w:rsidRPr="004A3FBF">
                            <w:rPr>
                              <w:rFonts w:asciiTheme="majorHAnsi" w:hAnsiTheme="majorHAnsi"/>
                              <w:color w:val="000000" w:themeColor="text1"/>
                              <w:sz w:val="10"/>
                              <w:szCs w:val="14"/>
                              <w:lang w:val="en-US"/>
                            </w:rPr>
                            <w:t xml:space="preserve"> Group </w:t>
                          </w:r>
                          <w:r w:rsidRPr="004A3FBF">
                            <w:rPr>
                              <w:rFonts w:asciiTheme="majorHAnsi" w:hAnsiTheme="majorHAnsi"/>
                              <w:color w:val="000000" w:themeColor="text1"/>
                              <w:sz w:val="10"/>
                              <w:szCs w:val="14"/>
                              <w:lang w:val="en-US"/>
                            </w:rPr>
                            <w:t>GmbH &amp; Co. KG</w:t>
                          </w:r>
                        </w:p>
                        <w:p w14:paraId="52EFE3D6" w14:textId="77777777" w:rsidR="006641C7" w:rsidRPr="007126C2" w:rsidRDefault="006641C7" w:rsidP="006641C7">
                          <w:pPr>
                            <w:spacing w:line="288" w:lineRule="auto"/>
                            <w:rPr>
                              <w:rFonts w:asciiTheme="majorHAnsi" w:hAnsiTheme="majorHAnsi"/>
                              <w:sz w:val="10"/>
                              <w:szCs w:val="14"/>
                              <w:lang w:val="en-US"/>
                            </w:rPr>
                          </w:pPr>
                          <w:r w:rsidRPr="007126C2">
                            <w:rPr>
                              <w:rFonts w:asciiTheme="majorHAnsi" w:hAnsiTheme="majorHAnsi"/>
                              <w:sz w:val="10"/>
                              <w:szCs w:val="14"/>
                              <w:lang w:val="en-US"/>
                            </w:rPr>
                            <w:t>Kommunikation &amp; Marketing</w:t>
                          </w:r>
                        </w:p>
                        <w:p w14:paraId="7D949BAE" w14:textId="77777777" w:rsidR="006641C7" w:rsidRDefault="006641C7" w:rsidP="006641C7">
                          <w:pPr>
                            <w:spacing w:line="288" w:lineRule="auto"/>
                            <w:rPr>
                              <w:rFonts w:asciiTheme="majorHAnsi" w:hAnsiTheme="majorHAnsi"/>
                              <w:sz w:val="10"/>
                              <w:szCs w:val="14"/>
                            </w:rPr>
                          </w:pPr>
                          <w:r w:rsidRPr="006641C7">
                            <w:rPr>
                              <w:rFonts w:asciiTheme="majorHAnsi" w:hAnsiTheme="majorHAnsi"/>
                              <w:sz w:val="10"/>
                              <w:szCs w:val="14"/>
                            </w:rPr>
                            <w:t>Jenny Sbosny</w:t>
                          </w:r>
                        </w:p>
                        <w:p w14:paraId="6812C728" w14:textId="0F7B8002" w:rsidR="005D2333" w:rsidRPr="005D2333" w:rsidRDefault="006641C7" w:rsidP="005D2333">
                          <w:pPr>
                            <w:spacing w:line="288" w:lineRule="auto"/>
                            <w:rPr>
                              <w:rFonts w:asciiTheme="majorHAnsi" w:hAnsiTheme="majorHAnsi"/>
                              <w:bCs/>
                              <w:sz w:val="10"/>
                              <w:szCs w:val="14"/>
                              <w:lang w:val="pl-PL"/>
                            </w:rPr>
                          </w:pPr>
                          <w:r w:rsidRPr="006641C7">
                            <w:rPr>
                              <w:rFonts w:asciiTheme="majorHAnsi" w:hAnsiTheme="majorHAnsi"/>
                              <w:sz w:val="10"/>
                              <w:szCs w:val="14"/>
                            </w:rPr>
                            <w:t>T:</w:t>
                          </w:r>
                          <w:r w:rsidR="005D2333" w:rsidRPr="005D2333">
                            <w:rPr>
                              <w:rFonts w:asciiTheme="majorHAnsi" w:hAnsiTheme="majorHAnsi"/>
                              <w:bCs/>
                              <w:sz w:val="10"/>
                              <w:szCs w:val="14"/>
                              <w:lang w:val="pl-PL"/>
                            </w:rPr>
                            <w:t xml:space="preserve"> +49</w:t>
                          </w:r>
                          <w:r w:rsidR="005D2333">
                            <w:rPr>
                              <w:rFonts w:asciiTheme="majorHAnsi" w:hAnsiTheme="majorHAnsi"/>
                              <w:bCs/>
                              <w:sz w:val="10"/>
                              <w:szCs w:val="14"/>
                              <w:lang w:val="pl-PL"/>
                            </w:rPr>
                            <w:t xml:space="preserve"> </w:t>
                          </w:r>
                          <w:r w:rsidR="005D2333" w:rsidRPr="005D2333">
                            <w:rPr>
                              <w:rFonts w:asciiTheme="majorHAnsi" w:hAnsiTheme="majorHAnsi"/>
                              <w:bCs/>
                              <w:sz w:val="10"/>
                              <w:szCs w:val="14"/>
                              <w:lang w:val="pl-PL"/>
                            </w:rPr>
                            <w:t>2306 106-3878</w:t>
                          </w:r>
                        </w:p>
                        <w:p w14:paraId="336F2E16" w14:textId="77777777" w:rsidR="005D2333" w:rsidRPr="005D2333" w:rsidRDefault="005D2333" w:rsidP="005D2333">
                          <w:pPr>
                            <w:spacing w:line="288" w:lineRule="auto"/>
                            <w:rPr>
                              <w:rFonts w:asciiTheme="majorHAnsi" w:hAnsiTheme="majorHAnsi"/>
                              <w:bCs/>
                              <w:sz w:val="10"/>
                              <w:szCs w:val="14"/>
                              <w:lang w:val="pl-PL"/>
                            </w:rPr>
                          </w:pPr>
                          <w:r w:rsidRPr="005D2333">
                            <w:rPr>
                              <w:rFonts w:asciiTheme="majorHAnsi" w:hAnsiTheme="majorHAnsi"/>
                              <w:bCs/>
                              <w:sz w:val="10"/>
                              <w:szCs w:val="14"/>
                              <w:lang w:val="pl-PL"/>
                            </w:rPr>
                            <w:t>presse@tsr.eu</w:t>
                          </w:r>
                        </w:p>
                        <w:p w14:paraId="0C1003EC" w14:textId="2CF2DD8E" w:rsidR="006641C7" w:rsidRPr="003A3027" w:rsidRDefault="006641C7" w:rsidP="006641C7">
                          <w:pPr>
                            <w:spacing w:line="288" w:lineRule="auto"/>
                            <w:rPr>
                              <w:rFonts w:asciiTheme="majorHAnsi" w:hAnsiTheme="majorHAnsi"/>
                              <w:sz w:val="10"/>
                              <w:szCs w:val="14"/>
                              <w:lang w:val="pl-PL"/>
                            </w:rPr>
                          </w:pPr>
                          <w:r w:rsidRPr="003A3027">
                            <w:rPr>
                              <w:rFonts w:asciiTheme="majorHAnsi" w:hAnsiTheme="majorHAnsi"/>
                              <w:sz w:val="10"/>
                              <w:szCs w:val="14"/>
                              <w:lang w:val="pl-PL"/>
                            </w:rPr>
                            <w:t>www.tsr.eu</w:t>
                          </w:r>
                        </w:p>
                      </w:tc>
                      <w:tc>
                        <w:tcPr>
                          <w:tcW w:w="3680" w:type="dxa"/>
                        </w:tcPr>
                        <w:p w14:paraId="5D7339E4" w14:textId="77777777" w:rsidR="006641C7" w:rsidRPr="006641C7" w:rsidRDefault="006641C7" w:rsidP="006641C7">
                          <w:pPr>
                            <w:pStyle w:val="StandardWeb1"/>
                            <w:spacing w:after="0" w:line="288" w:lineRule="auto"/>
                            <w:jc w:val="both"/>
                            <w:rPr>
                              <w:rFonts w:asciiTheme="majorHAnsi" w:hAnsiTheme="majorHAnsi"/>
                              <w:color w:val="000000" w:themeColor="text1"/>
                              <w:sz w:val="10"/>
                              <w:szCs w:val="14"/>
                            </w:rPr>
                          </w:pPr>
                          <w:r w:rsidRPr="006641C7">
                            <w:rPr>
                              <w:rFonts w:asciiTheme="majorHAnsi" w:hAnsiTheme="majorHAnsi"/>
                              <w:color w:val="000000" w:themeColor="text1"/>
                              <w:sz w:val="10"/>
                              <w:szCs w:val="14"/>
                            </w:rPr>
                            <w:t>thyssenkrupp Steel Europe AG</w:t>
                          </w:r>
                        </w:p>
                        <w:p w14:paraId="47B54070"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Public-/Media Relations</w:t>
                          </w:r>
                        </w:p>
                        <w:p w14:paraId="0F75EBAC" w14:textId="77777777"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 Launert</w:t>
                          </w:r>
                        </w:p>
                        <w:p w14:paraId="39DED6F0" w14:textId="63F90612" w:rsidR="005D2333" w:rsidRPr="005D2333" w:rsidRDefault="005D2333" w:rsidP="005D2333">
                          <w:pPr>
                            <w:spacing w:line="288" w:lineRule="auto"/>
                            <w:rPr>
                              <w:rFonts w:asciiTheme="majorHAnsi" w:hAnsiTheme="majorHAnsi"/>
                              <w:sz w:val="10"/>
                              <w:szCs w:val="14"/>
                            </w:rPr>
                          </w:pPr>
                          <w:r w:rsidRPr="005D2333">
                            <w:rPr>
                              <w:rFonts w:asciiTheme="majorHAnsi" w:hAnsiTheme="majorHAnsi"/>
                              <w:sz w:val="10"/>
                              <w:szCs w:val="14"/>
                            </w:rPr>
                            <w:t xml:space="preserve">T: +49 203 52-47270 </w:t>
                          </w:r>
                        </w:p>
                        <w:p w14:paraId="0E8C67DF" w14:textId="581758F9" w:rsidR="006641C7" w:rsidRPr="006641C7" w:rsidRDefault="005D2333" w:rsidP="005D2333">
                          <w:pPr>
                            <w:spacing w:line="288" w:lineRule="auto"/>
                            <w:rPr>
                              <w:rFonts w:asciiTheme="majorHAnsi" w:hAnsiTheme="majorHAnsi"/>
                              <w:sz w:val="10"/>
                              <w:szCs w:val="14"/>
                            </w:rPr>
                          </w:pPr>
                          <w:r w:rsidRPr="005D2333">
                            <w:rPr>
                              <w:rFonts w:asciiTheme="majorHAnsi" w:hAnsiTheme="majorHAnsi"/>
                              <w:sz w:val="10"/>
                              <w:szCs w:val="14"/>
                            </w:rPr>
                            <w:t>christine.launert@thyssenkrupp-steel.com</w:t>
                          </w:r>
                          <w:r>
                            <w:rPr>
                              <w:rFonts w:asciiTheme="majorHAnsi" w:hAnsiTheme="majorHAnsi"/>
                              <w:sz w:val="10"/>
                              <w:szCs w:val="14"/>
                            </w:rPr>
                            <w:t xml:space="preserve"> </w:t>
                          </w:r>
                        </w:p>
                        <w:p w14:paraId="3B7984EB" w14:textId="7F8728B1" w:rsidR="006641C7" w:rsidRPr="006641C7" w:rsidRDefault="006641C7" w:rsidP="006641C7">
                          <w:pPr>
                            <w:spacing w:line="288" w:lineRule="auto"/>
                            <w:rPr>
                              <w:rFonts w:asciiTheme="majorHAnsi" w:hAnsiTheme="majorHAnsi"/>
                              <w:sz w:val="10"/>
                              <w:szCs w:val="14"/>
                              <w:u w:val="single"/>
                            </w:rPr>
                          </w:pPr>
                          <w:r w:rsidRPr="005D2333">
                            <w:rPr>
                              <w:rFonts w:asciiTheme="majorHAnsi" w:hAnsiTheme="majorHAnsi"/>
                              <w:sz w:val="10"/>
                              <w:szCs w:val="14"/>
                            </w:rPr>
                            <w:t>www.thyssenkrupp-steel.com</w:t>
                          </w:r>
                        </w:p>
                      </w:tc>
                    </w:tr>
                  </w:tbl>
                  <w:p w14:paraId="2318C530" w14:textId="7C3CF9A1" w:rsidR="007D3550" w:rsidRPr="002108F1" w:rsidRDefault="007D3550" w:rsidP="000E3852">
                    <w:pPr>
                      <w:pStyle w:val="Fuzeile"/>
                      <w:ind w:left="0"/>
                      <w:rPr>
                        <w:rFonts w:asciiTheme="majorHAnsi" w:hAnsiTheme="majorHAnsi"/>
                      </w:rPr>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12079" w14:textId="77777777" w:rsidR="00296DC0" w:rsidRDefault="00296DC0" w:rsidP="005B5ABA">
      <w:pPr>
        <w:spacing w:line="240" w:lineRule="auto"/>
      </w:pPr>
      <w:r>
        <w:separator/>
      </w:r>
    </w:p>
  </w:footnote>
  <w:footnote w:type="continuationSeparator" w:id="0">
    <w:p w14:paraId="60A926E2" w14:textId="77777777" w:rsidR="00296DC0" w:rsidRDefault="00296DC0" w:rsidP="005B5ABA">
      <w:pPr>
        <w:spacing w:line="240" w:lineRule="auto"/>
      </w:pPr>
      <w:r>
        <w:continuationSeparator/>
      </w:r>
    </w:p>
  </w:footnote>
  <w:footnote w:type="continuationNotice" w:id="1">
    <w:p w14:paraId="0ACB793E" w14:textId="77777777" w:rsidR="00296DC0" w:rsidRDefault="00296D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2B55" w14:textId="1E0666EE" w:rsidR="005B5ABA" w:rsidRDefault="00495075" w:rsidP="00495075">
    <w:pPr>
      <w:pStyle w:val="Kopfzeile"/>
      <w:tabs>
        <w:tab w:val="center" w:pos="3685"/>
        <w:tab w:val="right" w:pos="7370"/>
      </w:tabs>
      <w:spacing w:after="870" w:line="280" w:lineRule="atLeast"/>
    </w:pPr>
    <w:r>
      <w:tab/>
    </w:r>
    <w:r>
      <w:tab/>
    </w:r>
    <w:r>
      <w:rPr>
        <w:noProof/>
        <w:lang w:eastAsia="de-DE"/>
      </w:rPr>
      <w:drawing>
        <wp:anchor distT="0" distB="0" distL="114300" distR="114300" simplePos="0" relativeHeight="251658245" behindDoc="0" locked="0" layoutInCell="1" allowOverlap="1" wp14:anchorId="792A0D57" wp14:editId="295AF2DD">
          <wp:simplePos x="0" y="0"/>
          <wp:positionH relativeFrom="margin">
            <wp:posOffset>2725420</wp:posOffset>
          </wp:positionH>
          <wp:positionV relativeFrom="paragraph">
            <wp:posOffset>320675</wp:posOffset>
          </wp:positionV>
          <wp:extent cx="1778040" cy="555480"/>
          <wp:effectExtent l="0" t="0" r="0" b="0"/>
          <wp:wrapNone/>
          <wp:docPr id="678739557" name="Grafik 2" descr="C:\Users\bartosch\AppData\Local\Microsoft\Windows\INetCache\Content.Word\Logo_TS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57188" name="Grafik 2089057188" descr="C:\Users\bartosch\AppData\Local\Microsoft\Windows\INetCache\Content.Word\Logo_TSR_RGB_300dpi.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40" cy="555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6" behindDoc="1" locked="0" layoutInCell="1" allowOverlap="1" wp14:anchorId="2F3B8C0D" wp14:editId="044ECD60">
          <wp:simplePos x="0" y="0"/>
          <wp:positionH relativeFrom="page">
            <wp:posOffset>5760720</wp:posOffset>
          </wp:positionH>
          <wp:positionV relativeFrom="page">
            <wp:posOffset>540385</wp:posOffset>
          </wp:positionV>
          <wp:extent cx="1082160" cy="826920"/>
          <wp:effectExtent l="0" t="0" r="3810" b="0"/>
          <wp:wrapNone/>
          <wp:docPr id="1829244266" name="Grafik 1829244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2160" cy="82692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3618E547" wp14:editId="130E1071">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A9FA2" w14:textId="36918B45" w:rsidR="00E67FF9" w:rsidRPr="001E7E0A" w:rsidRDefault="006F36B0" w:rsidP="001E7E0A">
                          <w:pPr>
                            <w:pStyle w:val="Datumsangabe"/>
                          </w:pPr>
                          <w:fldSimple w:instr=" STYLEREF  Datumsangabe  \* MERGEFORMAT ">
                            <w:r w:rsidR="00366B3F">
                              <w:rPr>
                                <w:noProof/>
                              </w:rPr>
                              <w:t>18.12.2025</w:t>
                            </w:r>
                          </w:fldSimple>
                        </w:p>
                        <w:p w14:paraId="51EABC0E"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8E547"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79A9FA2" w14:textId="36918B45" w:rsidR="00E67FF9" w:rsidRPr="001E7E0A" w:rsidRDefault="006F36B0" w:rsidP="001E7E0A">
                    <w:pPr>
                      <w:pStyle w:val="Datumsangabe"/>
                    </w:pPr>
                    <w:fldSimple w:instr=" STYLEREF  Datumsangabe  \* MERGEFORMAT ">
                      <w:r w:rsidR="00366B3F">
                        <w:rPr>
                          <w:noProof/>
                        </w:rPr>
                        <w:t>18.12.2025</w:t>
                      </w:r>
                    </w:fldSimple>
                  </w:p>
                  <w:p w14:paraId="51EABC0E"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4CBB" w14:textId="59222727" w:rsidR="006641C7" w:rsidRDefault="00DE514F">
    <w:pPr>
      <w:pStyle w:val="Kopfzeile"/>
    </w:pPr>
    <w:r>
      <w:rPr>
        <w:noProof/>
        <w:lang w:eastAsia="de-DE"/>
      </w:rPr>
      <w:drawing>
        <wp:anchor distT="0" distB="0" distL="114300" distR="114300" simplePos="0" relativeHeight="251658243" behindDoc="0" locked="0" layoutInCell="1" allowOverlap="1" wp14:anchorId="478ECAF0" wp14:editId="0F7DA1B4">
          <wp:simplePos x="0" y="0"/>
          <wp:positionH relativeFrom="margin">
            <wp:posOffset>2725420</wp:posOffset>
          </wp:positionH>
          <wp:positionV relativeFrom="paragraph">
            <wp:posOffset>320675</wp:posOffset>
          </wp:positionV>
          <wp:extent cx="1778040" cy="556200"/>
          <wp:effectExtent l="0" t="0" r="0" b="0"/>
          <wp:wrapNone/>
          <wp:docPr id="2089057188" name="Grafik 2" descr="C:\Users\bartosch\AppData\Local\Microsoft\Windows\INetCache\Content.Word\Logo_TSR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57188" name="Grafik 2089057188" descr="C:\Users\bartosch\AppData\Local\Microsoft\Windows\INetCache\Content.Word\Logo_TSR_RGB_300dpi.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40" cy="556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4" behindDoc="1" locked="0" layoutInCell="1" allowOverlap="1" wp14:anchorId="0CF70F3C" wp14:editId="3210361D">
          <wp:simplePos x="0" y="0"/>
          <wp:positionH relativeFrom="page">
            <wp:posOffset>5760720</wp:posOffset>
          </wp:positionH>
          <wp:positionV relativeFrom="page">
            <wp:posOffset>540385</wp:posOffset>
          </wp:positionV>
          <wp:extent cx="1082520" cy="826920"/>
          <wp:effectExtent l="0" t="0" r="381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2">
                    <a:extLst>
                      <a:ext uri="{28A0092B-C50C-407E-A947-70E740481C1C}">
                        <a14:useLocalDpi xmlns:a14="http://schemas.microsoft.com/office/drawing/2010/main" val="0"/>
                      </a:ext>
                    </a:extLst>
                  </a:blip>
                  <a:stretch>
                    <a:fillRect/>
                  </a:stretch>
                </pic:blipFill>
                <pic:spPr>
                  <a:xfrm>
                    <a:off x="0" y="0"/>
                    <a:ext cx="1082520" cy="826920"/>
                  </a:xfrm>
                  <a:prstGeom prst="rect">
                    <a:avLst/>
                  </a:prstGeom>
                </pic:spPr>
              </pic:pic>
            </a:graphicData>
          </a:graphic>
          <wp14:sizeRelH relativeFrom="margin">
            <wp14:pctWidth>0</wp14:pctWidth>
          </wp14:sizeRelH>
          <wp14:sizeRelV relativeFrom="margin">
            <wp14:pctHeight>0</wp14:pctHeight>
          </wp14:sizeRelV>
        </wp:anchor>
      </w:drawing>
    </w:r>
  </w:p>
  <w:p w14:paraId="27CCE218" w14:textId="5F4CAE99" w:rsidR="002D1B27" w:rsidRDefault="00F4093A">
    <w:pPr>
      <w:pStyle w:val="Kopfzeile"/>
    </w:pPr>
    <w:r>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4pt;height:4pt" o:bullet="t">
        <v:imagedata r:id="rId1" o:title="Bullet_blau_RGB_klein"/>
      </v:shape>
    </w:pict>
  </w:numPicBullet>
  <w:numPicBullet w:numPicBulletId="1">
    <w:pict>
      <v:shape id="_x0000_i1081" type="#_x0000_t75" style="width:4pt;height:4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17"/>
  </w:num>
  <w:num w:numId="2" w16cid:durableId="1970044254">
    <w:abstractNumId w:val="17"/>
  </w:num>
  <w:num w:numId="3" w16cid:durableId="1949777210">
    <w:abstractNumId w:val="17"/>
  </w:num>
  <w:num w:numId="4" w16cid:durableId="1309280880">
    <w:abstractNumId w:val="6"/>
  </w:num>
  <w:num w:numId="5" w16cid:durableId="612128637">
    <w:abstractNumId w:val="11"/>
  </w:num>
  <w:num w:numId="6" w16cid:durableId="1687172298">
    <w:abstractNumId w:val="6"/>
  </w:num>
  <w:num w:numId="7" w16cid:durableId="293217476">
    <w:abstractNumId w:val="11"/>
  </w:num>
  <w:num w:numId="8" w16cid:durableId="31686397">
    <w:abstractNumId w:val="12"/>
  </w:num>
  <w:num w:numId="9" w16cid:durableId="301690840">
    <w:abstractNumId w:val="11"/>
  </w:num>
  <w:num w:numId="10" w16cid:durableId="418336565">
    <w:abstractNumId w:val="11"/>
  </w:num>
  <w:num w:numId="11" w16cid:durableId="926109892">
    <w:abstractNumId w:val="18"/>
  </w:num>
  <w:num w:numId="12" w16cid:durableId="1969629454">
    <w:abstractNumId w:val="18"/>
  </w:num>
  <w:num w:numId="13" w16cid:durableId="1867062315">
    <w:abstractNumId w:val="18"/>
  </w:num>
  <w:num w:numId="14" w16cid:durableId="519392795">
    <w:abstractNumId w:val="1"/>
  </w:num>
  <w:num w:numId="15" w16cid:durableId="434596198">
    <w:abstractNumId w:val="2"/>
  </w:num>
  <w:num w:numId="16" w16cid:durableId="480586722">
    <w:abstractNumId w:val="3"/>
  </w:num>
  <w:num w:numId="17" w16cid:durableId="948586733">
    <w:abstractNumId w:val="7"/>
  </w:num>
  <w:num w:numId="18" w16cid:durableId="948050747">
    <w:abstractNumId w:val="15"/>
  </w:num>
  <w:num w:numId="19" w16cid:durableId="1436436239">
    <w:abstractNumId w:val="14"/>
  </w:num>
  <w:num w:numId="20" w16cid:durableId="1895657622">
    <w:abstractNumId w:val="9"/>
  </w:num>
  <w:num w:numId="21" w16cid:durableId="1439914127">
    <w:abstractNumId w:val="5"/>
  </w:num>
  <w:num w:numId="22" w16cid:durableId="1724016223">
    <w:abstractNumId w:val="0"/>
  </w:num>
  <w:num w:numId="23" w16cid:durableId="1975789755">
    <w:abstractNumId w:val="8"/>
  </w:num>
  <w:num w:numId="24" w16cid:durableId="949582257">
    <w:abstractNumId w:val="4"/>
  </w:num>
  <w:num w:numId="25" w16cid:durableId="917177206">
    <w:abstractNumId w:val="10"/>
  </w:num>
  <w:num w:numId="26" w16cid:durableId="1871648769">
    <w:abstractNumId w:val="13"/>
  </w:num>
  <w:num w:numId="27" w16cid:durableId="642731763">
    <w:abstractNumId w:val="19"/>
  </w:num>
  <w:num w:numId="28" w16cid:durableId="1868441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C7"/>
    <w:rsid w:val="00000224"/>
    <w:rsid w:val="00006CFC"/>
    <w:rsid w:val="00010392"/>
    <w:rsid w:val="000106B6"/>
    <w:rsid w:val="00012598"/>
    <w:rsid w:val="00013973"/>
    <w:rsid w:val="000143CF"/>
    <w:rsid w:val="00021A3E"/>
    <w:rsid w:val="00022818"/>
    <w:rsid w:val="000259EE"/>
    <w:rsid w:val="00025C91"/>
    <w:rsid w:val="000261E6"/>
    <w:rsid w:val="00034E40"/>
    <w:rsid w:val="000365B2"/>
    <w:rsid w:val="00040FF0"/>
    <w:rsid w:val="000416B2"/>
    <w:rsid w:val="00041D56"/>
    <w:rsid w:val="00047BF9"/>
    <w:rsid w:val="000512C4"/>
    <w:rsid w:val="00052831"/>
    <w:rsid w:val="000548B6"/>
    <w:rsid w:val="00056719"/>
    <w:rsid w:val="00056A46"/>
    <w:rsid w:val="00056B18"/>
    <w:rsid w:val="00060C1C"/>
    <w:rsid w:val="0006281E"/>
    <w:rsid w:val="00065D3B"/>
    <w:rsid w:val="000677D4"/>
    <w:rsid w:val="00067B08"/>
    <w:rsid w:val="00085CC6"/>
    <w:rsid w:val="0009283E"/>
    <w:rsid w:val="00097807"/>
    <w:rsid w:val="000A3C08"/>
    <w:rsid w:val="000A40CF"/>
    <w:rsid w:val="000B07A1"/>
    <w:rsid w:val="000B6A80"/>
    <w:rsid w:val="000D312E"/>
    <w:rsid w:val="000D4D6C"/>
    <w:rsid w:val="000D5867"/>
    <w:rsid w:val="000E13E1"/>
    <w:rsid w:val="000E1D02"/>
    <w:rsid w:val="000E3852"/>
    <w:rsid w:val="000E4071"/>
    <w:rsid w:val="000E478B"/>
    <w:rsid w:val="000E47E6"/>
    <w:rsid w:val="000E55B1"/>
    <w:rsid w:val="000F62A0"/>
    <w:rsid w:val="00102C38"/>
    <w:rsid w:val="00102C50"/>
    <w:rsid w:val="00105560"/>
    <w:rsid w:val="001109E0"/>
    <w:rsid w:val="00111E5B"/>
    <w:rsid w:val="00126822"/>
    <w:rsid w:val="001306E1"/>
    <w:rsid w:val="001344DB"/>
    <w:rsid w:val="001364F9"/>
    <w:rsid w:val="00137A1B"/>
    <w:rsid w:val="00142A34"/>
    <w:rsid w:val="00142C0D"/>
    <w:rsid w:val="0014474F"/>
    <w:rsid w:val="001451D3"/>
    <w:rsid w:val="00146600"/>
    <w:rsid w:val="00151838"/>
    <w:rsid w:val="001553C0"/>
    <w:rsid w:val="00162A87"/>
    <w:rsid w:val="00165354"/>
    <w:rsid w:val="00166977"/>
    <w:rsid w:val="00170702"/>
    <w:rsid w:val="00174160"/>
    <w:rsid w:val="0017592A"/>
    <w:rsid w:val="001769C1"/>
    <w:rsid w:val="00177C94"/>
    <w:rsid w:val="00185574"/>
    <w:rsid w:val="001861FA"/>
    <w:rsid w:val="001918E3"/>
    <w:rsid w:val="001958FF"/>
    <w:rsid w:val="001A259A"/>
    <w:rsid w:val="001A6336"/>
    <w:rsid w:val="001A65FD"/>
    <w:rsid w:val="001A69BC"/>
    <w:rsid w:val="001A6CD7"/>
    <w:rsid w:val="001B118B"/>
    <w:rsid w:val="001B1643"/>
    <w:rsid w:val="001B235F"/>
    <w:rsid w:val="001B5D61"/>
    <w:rsid w:val="001C001F"/>
    <w:rsid w:val="001C031C"/>
    <w:rsid w:val="001C5486"/>
    <w:rsid w:val="001D1480"/>
    <w:rsid w:val="001E125C"/>
    <w:rsid w:val="001E36C6"/>
    <w:rsid w:val="001E7E0A"/>
    <w:rsid w:val="001F2570"/>
    <w:rsid w:val="002030D0"/>
    <w:rsid w:val="002054F6"/>
    <w:rsid w:val="0020624E"/>
    <w:rsid w:val="002108F1"/>
    <w:rsid w:val="00212AAB"/>
    <w:rsid w:val="00213738"/>
    <w:rsid w:val="00214F6D"/>
    <w:rsid w:val="00215965"/>
    <w:rsid w:val="002164F8"/>
    <w:rsid w:val="0022554F"/>
    <w:rsid w:val="002350A6"/>
    <w:rsid w:val="00235269"/>
    <w:rsid w:val="00235FD7"/>
    <w:rsid w:val="00237793"/>
    <w:rsid w:val="002421AF"/>
    <w:rsid w:val="00243C72"/>
    <w:rsid w:val="0024653B"/>
    <w:rsid w:val="00252404"/>
    <w:rsid w:val="00256D6C"/>
    <w:rsid w:val="0025786F"/>
    <w:rsid w:val="00265BD0"/>
    <w:rsid w:val="00265E95"/>
    <w:rsid w:val="00266FFA"/>
    <w:rsid w:val="0027009A"/>
    <w:rsid w:val="00275D79"/>
    <w:rsid w:val="00277B27"/>
    <w:rsid w:val="00285124"/>
    <w:rsid w:val="00296DC0"/>
    <w:rsid w:val="00297160"/>
    <w:rsid w:val="0029735B"/>
    <w:rsid w:val="00297DC4"/>
    <w:rsid w:val="002A3A5A"/>
    <w:rsid w:val="002A46D3"/>
    <w:rsid w:val="002B1779"/>
    <w:rsid w:val="002B2C68"/>
    <w:rsid w:val="002B3D3A"/>
    <w:rsid w:val="002C0A5C"/>
    <w:rsid w:val="002C62A1"/>
    <w:rsid w:val="002D1B27"/>
    <w:rsid w:val="002E2CC9"/>
    <w:rsid w:val="002E3C86"/>
    <w:rsid w:val="002F52AB"/>
    <w:rsid w:val="00300C64"/>
    <w:rsid w:val="00304A38"/>
    <w:rsid w:val="0030680F"/>
    <w:rsid w:val="00311793"/>
    <w:rsid w:val="00315E81"/>
    <w:rsid w:val="003176DB"/>
    <w:rsid w:val="00320198"/>
    <w:rsid w:val="00323E6F"/>
    <w:rsid w:val="00327CA2"/>
    <w:rsid w:val="00330565"/>
    <w:rsid w:val="003312D4"/>
    <w:rsid w:val="0033504E"/>
    <w:rsid w:val="00335CE9"/>
    <w:rsid w:val="003412BB"/>
    <w:rsid w:val="003440A4"/>
    <w:rsid w:val="003446A3"/>
    <w:rsid w:val="00344E08"/>
    <w:rsid w:val="00346C8B"/>
    <w:rsid w:val="00346F37"/>
    <w:rsid w:val="00347759"/>
    <w:rsid w:val="00356F90"/>
    <w:rsid w:val="003611C0"/>
    <w:rsid w:val="003631FC"/>
    <w:rsid w:val="00366B3F"/>
    <w:rsid w:val="00366EA6"/>
    <w:rsid w:val="00367CF8"/>
    <w:rsid w:val="00372E6F"/>
    <w:rsid w:val="00374CE1"/>
    <w:rsid w:val="0038047C"/>
    <w:rsid w:val="00381121"/>
    <w:rsid w:val="00382DE1"/>
    <w:rsid w:val="003857D6"/>
    <w:rsid w:val="00386980"/>
    <w:rsid w:val="00386EDA"/>
    <w:rsid w:val="00394191"/>
    <w:rsid w:val="00394577"/>
    <w:rsid w:val="00397992"/>
    <w:rsid w:val="003A2163"/>
    <w:rsid w:val="003A3027"/>
    <w:rsid w:val="003A3CFA"/>
    <w:rsid w:val="003A578A"/>
    <w:rsid w:val="003A61FC"/>
    <w:rsid w:val="003B10F1"/>
    <w:rsid w:val="003B1E7E"/>
    <w:rsid w:val="003B2650"/>
    <w:rsid w:val="003B47C1"/>
    <w:rsid w:val="003B516D"/>
    <w:rsid w:val="003C31DD"/>
    <w:rsid w:val="003C3F58"/>
    <w:rsid w:val="003E1E27"/>
    <w:rsid w:val="003F03B2"/>
    <w:rsid w:val="003F068A"/>
    <w:rsid w:val="003F1CCB"/>
    <w:rsid w:val="003F523B"/>
    <w:rsid w:val="00402E5D"/>
    <w:rsid w:val="004123F5"/>
    <w:rsid w:val="004161F1"/>
    <w:rsid w:val="00420E4F"/>
    <w:rsid w:val="00424DC1"/>
    <w:rsid w:val="00425DDA"/>
    <w:rsid w:val="00427062"/>
    <w:rsid w:val="00437587"/>
    <w:rsid w:val="00437C6B"/>
    <w:rsid w:val="00440D53"/>
    <w:rsid w:val="00443226"/>
    <w:rsid w:val="0044527B"/>
    <w:rsid w:val="004454A2"/>
    <w:rsid w:val="00446EFC"/>
    <w:rsid w:val="00451D5D"/>
    <w:rsid w:val="00457F9F"/>
    <w:rsid w:val="004630BC"/>
    <w:rsid w:val="00466E32"/>
    <w:rsid w:val="00467F61"/>
    <w:rsid w:val="00474019"/>
    <w:rsid w:val="0047485C"/>
    <w:rsid w:val="00475BFC"/>
    <w:rsid w:val="00477103"/>
    <w:rsid w:val="00477A92"/>
    <w:rsid w:val="00485FCD"/>
    <w:rsid w:val="00490007"/>
    <w:rsid w:val="00495075"/>
    <w:rsid w:val="0049646C"/>
    <w:rsid w:val="0049723B"/>
    <w:rsid w:val="004A3FBF"/>
    <w:rsid w:val="004A7237"/>
    <w:rsid w:val="004B188F"/>
    <w:rsid w:val="004B2112"/>
    <w:rsid w:val="004B4F01"/>
    <w:rsid w:val="004C1133"/>
    <w:rsid w:val="004C1E18"/>
    <w:rsid w:val="004C43B9"/>
    <w:rsid w:val="004D1918"/>
    <w:rsid w:val="004D4076"/>
    <w:rsid w:val="004D4520"/>
    <w:rsid w:val="004D47DE"/>
    <w:rsid w:val="004D5182"/>
    <w:rsid w:val="004D7D82"/>
    <w:rsid w:val="004E1549"/>
    <w:rsid w:val="004F3F4D"/>
    <w:rsid w:val="004F603C"/>
    <w:rsid w:val="005028EC"/>
    <w:rsid w:val="00502CE9"/>
    <w:rsid w:val="005034CC"/>
    <w:rsid w:val="00504FD0"/>
    <w:rsid w:val="0050798B"/>
    <w:rsid w:val="00513F25"/>
    <w:rsid w:val="005141A7"/>
    <w:rsid w:val="00514B51"/>
    <w:rsid w:val="00515661"/>
    <w:rsid w:val="005159E6"/>
    <w:rsid w:val="0052707C"/>
    <w:rsid w:val="005275FF"/>
    <w:rsid w:val="00527BDE"/>
    <w:rsid w:val="00530EEE"/>
    <w:rsid w:val="0053102F"/>
    <w:rsid w:val="00531474"/>
    <w:rsid w:val="005356B9"/>
    <w:rsid w:val="00535977"/>
    <w:rsid w:val="00537872"/>
    <w:rsid w:val="00540C6E"/>
    <w:rsid w:val="00544BC4"/>
    <w:rsid w:val="00556640"/>
    <w:rsid w:val="00557D40"/>
    <w:rsid w:val="005623E6"/>
    <w:rsid w:val="00562ACC"/>
    <w:rsid w:val="00563A68"/>
    <w:rsid w:val="00563A7F"/>
    <w:rsid w:val="00564077"/>
    <w:rsid w:val="00572FD2"/>
    <w:rsid w:val="005731B9"/>
    <w:rsid w:val="00573DC5"/>
    <w:rsid w:val="0057485F"/>
    <w:rsid w:val="00584019"/>
    <w:rsid w:val="00584295"/>
    <w:rsid w:val="005851CA"/>
    <w:rsid w:val="00585C45"/>
    <w:rsid w:val="00593146"/>
    <w:rsid w:val="0059570E"/>
    <w:rsid w:val="00597B37"/>
    <w:rsid w:val="005A1A95"/>
    <w:rsid w:val="005A1EF6"/>
    <w:rsid w:val="005A2A21"/>
    <w:rsid w:val="005A5767"/>
    <w:rsid w:val="005B5ABA"/>
    <w:rsid w:val="005B7322"/>
    <w:rsid w:val="005C5006"/>
    <w:rsid w:val="005C6FEF"/>
    <w:rsid w:val="005D2333"/>
    <w:rsid w:val="005D60CE"/>
    <w:rsid w:val="005E7FCB"/>
    <w:rsid w:val="005F0F00"/>
    <w:rsid w:val="005F20AA"/>
    <w:rsid w:val="005F22F5"/>
    <w:rsid w:val="005F6FC7"/>
    <w:rsid w:val="005F7605"/>
    <w:rsid w:val="00601D1A"/>
    <w:rsid w:val="00603BC4"/>
    <w:rsid w:val="00605C96"/>
    <w:rsid w:val="00606241"/>
    <w:rsid w:val="00606EE4"/>
    <w:rsid w:val="0061054E"/>
    <w:rsid w:val="00614B87"/>
    <w:rsid w:val="00615898"/>
    <w:rsid w:val="0062193E"/>
    <w:rsid w:val="00626461"/>
    <w:rsid w:val="00632A81"/>
    <w:rsid w:val="0063584E"/>
    <w:rsid w:val="006366E0"/>
    <w:rsid w:val="00647ED6"/>
    <w:rsid w:val="006506CC"/>
    <w:rsid w:val="00651DB2"/>
    <w:rsid w:val="006550EA"/>
    <w:rsid w:val="00660C5E"/>
    <w:rsid w:val="00660DCC"/>
    <w:rsid w:val="00661A70"/>
    <w:rsid w:val="00663A74"/>
    <w:rsid w:val="006641C7"/>
    <w:rsid w:val="00673143"/>
    <w:rsid w:val="00677474"/>
    <w:rsid w:val="00681BAF"/>
    <w:rsid w:val="006870AC"/>
    <w:rsid w:val="00690122"/>
    <w:rsid w:val="0069533D"/>
    <w:rsid w:val="006977CF"/>
    <w:rsid w:val="00697EAC"/>
    <w:rsid w:val="006A2F38"/>
    <w:rsid w:val="006A449B"/>
    <w:rsid w:val="006A5CC5"/>
    <w:rsid w:val="006C070F"/>
    <w:rsid w:val="006C1F97"/>
    <w:rsid w:val="006C1FC9"/>
    <w:rsid w:val="006C2D75"/>
    <w:rsid w:val="006C4DE2"/>
    <w:rsid w:val="006C6040"/>
    <w:rsid w:val="006D2BC1"/>
    <w:rsid w:val="006D76F9"/>
    <w:rsid w:val="006E2447"/>
    <w:rsid w:val="006E3FA2"/>
    <w:rsid w:val="006E5B34"/>
    <w:rsid w:val="006E625F"/>
    <w:rsid w:val="006F36B0"/>
    <w:rsid w:val="006F5AA5"/>
    <w:rsid w:val="006F5FFF"/>
    <w:rsid w:val="007065C5"/>
    <w:rsid w:val="00710D9D"/>
    <w:rsid w:val="007126C2"/>
    <w:rsid w:val="00720F11"/>
    <w:rsid w:val="007226A9"/>
    <w:rsid w:val="00724EF3"/>
    <w:rsid w:val="007270C3"/>
    <w:rsid w:val="00741236"/>
    <w:rsid w:val="00741356"/>
    <w:rsid w:val="00743CA5"/>
    <w:rsid w:val="00746FED"/>
    <w:rsid w:val="00755DC2"/>
    <w:rsid w:val="00777040"/>
    <w:rsid w:val="00781610"/>
    <w:rsid w:val="007823F2"/>
    <w:rsid w:val="00782FD3"/>
    <w:rsid w:val="00783965"/>
    <w:rsid w:val="00785030"/>
    <w:rsid w:val="00787F97"/>
    <w:rsid w:val="007A0E3E"/>
    <w:rsid w:val="007A204D"/>
    <w:rsid w:val="007B21C7"/>
    <w:rsid w:val="007B4F06"/>
    <w:rsid w:val="007B6E5E"/>
    <w:rsid w:val="007B7169"/>
    <w:rsid w:val="007C1F64"/>
    <w:rsid w:val="007C2073"/>
    <w:rsid w:val="007C45CE"/>
    <w:rsid w:val="007C4F87"/>
    <w:rsid w:val="007C6F64"/>
    <w:rsid w:val="007D2DC3"/>
    <w:rsid w:val="007D3550"/>
    <w:rsid w:val="007D4946"/>
    <w:rsid w:val="007E52ED"/>
    <w:rsid w:val="007E61E3"/>
    <w:rsid w:val="007F23AC"/>
    <w:rsid w:val="00800C41"/>
    <w:rsid w:val="00804B5A"/>
    <w:rsid w:val="00806FFB"/>
    <w:rsid w:val="00810089"/>
    <w:rsid w:val="00813378"/>
    <w:rsid w:val="00817BA6"/>
    <w:rsid w:val="00821A70"/>
    <w:rsid w:val="008229FE"/>
    <w:rsid w:val="0082487B"/>
    <w:rsid w:val="0082543E"/>
    <w:rsid w:val="0083157A"/>
    <w:rsid w:val="0083279D"/>
    <w:rsid w:val="00841D01"/>
    <w:rsid w:val="00855504"/>
    <w:rsid w:val="008557F5"/>
    <w:rsid w:val="00856207"/>
    <w:rsid w:val="0085632E"/>
    <w:rsid w:val="00856A67"/>
    <w:rsid w:val="008573C3"/>
    <w:rsid w:val="00862A37"/>
    <w:rsid w:val="0086617F"/>
    <w:rsid w:val="008673F6"/>
    <w:rsid w:val="00874877"/>
    <w:rsid w:val="00875F0B"/>
    <w:rsid w:val="0087668E"/>
    <w:rsid w:val="0088156D"/>
    <w:rsid w:val="008879F8"/>
    <w:rsid w:val="008A5501"/>
    <w:rsid w:val="008A7BF0"/>
    <w:rsid w:val="008B106A"/>
    <w:rsid w:val="008B3481"/>
    <w:rsid w:val="008B6309"/>
    <w:rsid w:val="008B6A78"/>
    <w:rsid w:val="008B7D93"/>
    <w:rsid w:val="008C1802"/>
    <w:rsid w:val="008C4331"/>
    <w:rsid w:val="008C64FF"/>
    <w:rsid w:val="008D1C62"/>
    <w:rsid w:val="008D37D4"/>
    <w:rsid w:val="008D3DFA"/>
    <w:rsid w:val="008E3535"/>
    <w:rsid w:val="008E4C75"/>
    <w:rsid w:val="008E6AF9"/>
    <w:rsid w:val="008E7176"/>
    <w:rsid w:val="008F1C7C"/>
    <w:rsid w:val="008F2FF4"/>
    <w:rsid w:val="0090250B"/>
    <w:rsid w:val="00905E94"/>
    <w:rsid w:val="00910125"/>
    <w:rsid w:val="009110E9"/>
    <w:rsid w:val="00920002"/>
    <w:rsid w:val="00922375"/>
    <w:rsid w:val="0092247E"/>
    <w:rsid w:val="00922DA8"/>
    <w:rsid w:val="0093174C"/>
    <w:rsid w:val="009406AB"/>
    <w:rsid w:val="009407F4"/>
    <w:rsid w:val="00940822"/>
    <w:rsid w:val="00944621"/>
    <w:rsid w:val="00945837"/>
    <w:rsid w:val="00953B45"/>
    <w:rsid w:val="00953DA0"/>
    <w:rsid w:val="00957075"/>
    <w:rsid w:val="0096423A"/>
    <w:rsid w:val="009772C9"/>
    <w:rsid w:val="009807EA"/>
    <w:rsid w:val="00981F9E"/>
    <w:rsid w:val="0098312D"/>
    <w:rsid w:val="00986AB1"/>
    <w:rsid w:val="00986D0C"/>
    <w:rsid w:val="0099520D"/>
    <w:rsid w:val="00995532"/>
    <w:rsid w:val="009A2335"/>
    <w:rsid w:val="009A2DBC"/>
    <w:rsid w:val="009A459F"/>
    <w:rsid w:val="009B014F"/>
    <w:rsid w:val="009B2757"/>
    <w:rsid w:val="009B30C3"/>
    <w:rsid w:val="009B57CB"/>
    <w:rsid w:val="009B6480"/>
    <w:rsid w:val="009B6F32"/>
    <w:rsid w:val="009B72A2"/>
    <w:rsid w:val="009C0EFE"/>
    <w:rsid w:val="009C7BAD"/>
    <w:rsid w:val="009D2BE0"/>
    <w:rsid w:val="009D5DAB"/>
    <w:rsid w:val="009E21B5"/>
    <w:rsid w:val="009F1155"/>
    <w:rsid w:val="009F1C0D"/>
    <w:rsid w:val="009F3373"/>
    <w:rsid w:val="009F576B"/>
    <w:rsid w:val="00A05F14"/>
    <w:rsid w:val="00A14FF4"/>
    <w:rsid w:val="00A16F76"/>
    <w:rsid w:val="00A31DA3"/>
    <w:rsid w:val="00A429FE"/>
    <w:rsid w:val="00A51FAE"/>
    <w:rsid w:val="00A54FA1"/>
    <w:rsid w:val="00A56A1B"/>
    <w:rsid w:val="00A57961"/>
    <w:rsid w:val="00A64592"/>
    <w:rsid w:val="00A658EA"/>
    <w:rsid w:val="00A67B90"/>
    <w:rsid w:val="00A70C82"/>
    <w:rsid w:val="00A70ED2"/>
    <w:rsid w:val="00A81D85"/>
    <w:rsid w:val="00AB5E1A"/>
    <w:rsid w:val="00AB5E22"/>
    <w:rsid w:val="00AC17E5"/>
    <w:rsid w:val="00AC49B6"/>
    <w:rsid w:val="00AC7BA6"/>
    <w:rsid w:val="00AD1CF1"/>
    <w:rsid w:val="00AD28B9"/>
    <w:rsid w:val="00AD41D2"/>
    <w:rsid w:val="00AE0DFC"/>
    <w:rsid w:val="00AE59AA"/>
    <w:rsid w:val="00AF2F82"/>
    <w:rsid w:val="00AF4318"/>
    <w:rsid w:val="00AF45F4"/>
    <w:rsid w:val="00AF75F1"/>
    <w:rsid w:val="00B011BD"/>
    <w:rsid w:val="00B01223"/>
    <w:rsid w:val="00B063CA"/>
    <w:rsid w:val="00B147E8"/>
    <w:rsid w:val="00B20F38"/>
    <w:rsid w:val="00B230B0"/>
    <w:rsid w:val="00B27C3B"/>
    <w:rsid w:val="00B304A9"/>
    <w:rsid w:val="00B3780C"/>
    <w:rsid w:val="00B56DC4"/>
    <w:rsid w:val="00B579A7"/>
    <w:rsid w:val="00B61DEE"/>
    <w:rsid w:val="00B70BF6"/>
    <w:rsid w:val="00B745BC"/>
    <w:rsid w:val="00B77C8B"/>
    <w:rsid w:val="00B820A5"/>
    <w:rsid w:val="00B841AF"/>
    <w:rsid w:val="00B846E0"/>
    <w:rsid w:val="00B85819"/>
    <w:rsid w:val="00B87D83"/>
    <w:rsid w:val="00B9508B"/>
    <w:rsid w:val="00B97794"/>
    <w:rsid w:val="00B97B83"/>
    <w:rsid w:val="00B97E56"/>
    <w:rsid w:val="00BA60B4"/>
    <w:rsid w:val="00BA7851"/>
    <w:rsid w:val="00BB1719"/>
    <w:rsid w:val="00BB2AF7"/>
    <w:rsid w:val="00BC231C"/>
    <w:rsid w:val="00BC760A"/>
    <w:rsid w:val="00BD0883"/>
    <w:rsid w:val="00BD3EE5"/>
    <w:rsid w:val="00BD4078"/>
    <w:rsid w:val="00BD5051"/>
    <w:rsid w:val="00BE11BB"/>
    <w:rsid w:val="00BF4DB1"/>
    <w:rsid w:val="00C01794"/>
    <w:rsid w:val="00C07A8B"/>
    <w:rsid w:val="00C124EF"/>
    <w:rsid w:val="00C30C7B"/>
    <w:rsid w:val="00C3733B"/>
    <w:rsid w:val="00C40210"/>
    <w:rsid w:val="00C444D8"/>
    <w:rsid w:val="00C50779"/>
    <w:rsid w:val="00C60ED7"/>
    <w:rsid w:val="00C61CF1"/>
    <w:rsid w:val="00C62F60"/>
    <w:rsid w:val="00C73BC2"/>
    <w:rsid w:val="00C73D52"/>
    <w:rsid w:val="00C76D5E"/>
    <w:rsid w:val="00C82B9D"/>
    <w:rsid w:val="00C85FA8"/>
    <w:rsid w:val="00C93B52"/>
    <w:rsid w:val="00CA06E8"/>
    <w:rsid w:val="00CA09BD"/>
    <w:rsid w:val="00CA344E"/>
    <w:rsid w:val="00CA4CEB"/>
    <w:rsid w:val="00CB1C0C"/>
    <w:rsid w:val="00CB4F7F"/>
    <w:rsid w:val="00CC0F49"/>
    <w:rsid w:val="00CC1407"/>
    <w:rsid w:val="00CC6364"/>
    <w:rsid w:val="00CC7769"/>
    <w:rsid w:val="00CD4852"/>
    <w:rsid w:val="00CE0E65"/>
    <w:rsid w:val="00CE1ACD"/>
    <w:rsid w:val="00CE59D8"/>
    <w:rsid w:val="00CF0342"/>
    <w:rsid w:val="00CF2376"/>
    <w:rsid w:val="00CF2C96"/>
    <w:rsid w:val="00D003F8"/>
    <w:rsid w:val="00D00B2E"/>
    <w:rsid w:val="00D01FFB"/>
    <w:rsid w:val="00D070AE"/>
    <w:rsid w:val="00D074F2"/>
    <w:rsid w:val="00D179DE"/>
    <w:rsid w:val="00D17AD6"/>
    <w:rsid w:val="00D239F7"/>
    <w:rsid w:val="00D241AC"/>
    <w:rsid w:val="00D245E2"/>
    <w:rsid w:val="00D25937"/>
    <w:rsid w:val="00D300FB"/>
    <w:rsid w:val="00D31643"/>
    <w:rsid w:val="00D32D04"/>
    <w:rsid w:val="00D335B3"/>
    <w:rsid w:val="00D42B7D"/>
    <w:rsid w:val="00D478EE"/>
    <w:rsid w:val="00D503B9"/>
    <w:rsid w:val="00D50499"/>
    <w:rsid w:val="00D53B82"/>
    <w:rsid w:val="00D55104"/>
    <w:rsid w:val="00D615EC"/>
    <w:rsid w:val="00D62676"/>
    <w:rsid w:val="00D62B06"/>
    <w:rsid w:val="00D65734"/>
    <w:rsid w:val="00D66EA9"/>
    <w:rsid w:val="00D711FD"/>
    <w:rsid w:val="00D71D40"/>
    <w:rsid w:val="00D76B41"/>
    <w:rsid w:val="00D8016B"/>
    <w:rsid w:val="00D82CA5"/>
    <w:rsid w:val="00D90483"/>
    <w:rsid w:val="00D90C9E"/>
    <w:rsid w:val="00D92877"/>
    <w:rsid w:val="00D9435A"/>
    <w:rsid w:val="00D9726C"/>
    <w:rsid w:val="00DA0824"/>
    <w:rsid w:val="00DA45B7"/>
    <w:rsid w:val="00DA49FB"/>
    <w:rsid w:val="00DA4E7D"/>
    <w:rsid w:val="00DA5A54"/>
    <w:rsid w:val="00DB3342"/>
    <w:rsid w:val="00DB4A8B"/>
    <w:rsid w:val="00DC4452"/>
    <w:rsid w:val="00DC62C6"/>
    <w:rsid w:val="00DD114E"/>
    <w:rsid w:val="00DD2D40"/>
    <w:rsid w:val="00DD3094"/>
    <w:rsid w:val="00DD5F4F"/>
    <w:rsid w:val="00DE2408"/>
    <w:rsid w:val="00DE50C7"/>
    <w:rsid w:val="00DE514F"/>
    <w:rsid w:val="00DF7C16"/>
    <w:rsid w:val="00E00269"/>
    <w:rsid w:val="00E03946"/>
    <w:rsid w:val="00E051BE"/>
    <w:rsid w:val="00E1377C"/>
    <w:rsid w:val="00E20C1F"/>
    <w:rsid w:val="00E221E0"/>
    <w:rsid w:val="00E25A1D"/>
    <w:rsid w:val="00E27D5E"/>
    <w:rsid w:val="00E3039A"/>
    <w:rsid w:val="00E35499"/>
    <w:rsid w:val="00E42C6F"/>
    <w:rsid w:val="00E46B80"/>
    <w:rsid w:val="00E46E37"/>
    <w:rsid w:val="00E46E95"/>
    <w:rsid w:val="00E504B2"/>
    <w:rsid w:val="00E57B22"/>
    <w:rsid w:val="00E6687B"/>
    <w:rsid w:val="00E67FF9"/>
    <w:rsid w:val="00E72E7F"/>
    <w:rsid w:val="00E756E7"/>
    <w:rsid w:val="00E77D96"/>
    <w:rsid w:val="00E874B9"/>
    <w:rsid w:val="00E87B48"/>
    <w:rsid w:val="00E909AB"/>
    <w:rsid w:val="00E91635"/>
    <w:rsid w:val="00E94BD9"/>
    <w:rsid w:val="00E97A69"/>
    <w:rsid w:val="00EA1C66"/>
    <w:rsid w:val="00EC0C31"/>
    <w:rsid w:val="00ED0F9D"/>
    <w:rsid w:val="00ED22CB"/>
    <w:rsid w:val="00ED4EEF"/>
    <w:rsid w:val="00EE05F3"/>
    <w:rsid w:val="00EE4A53"/>
    <w:rsid w:val="00EF47EF"/>
    <w:rsid w:val="00F020CA"/>
    <w:rsid w:val="00F023D0"/>
    <w:rsid w:val="00F03965"/>
    <w:rsid w:val="00F039DE"/>
    <w:rsid w:val="00F03E65"/>
    <w:rsid w:val="00F05C9B"/>
    <w:rsid w:val="00F1188E"/>
    <w:rsid w:val="00F11918"/>
    <w:rsid w:val="00F11E19"/>
    <w:rsid w:val="00F13F4B"/>
    <w:rsid w:val="00F142FE"/>
    <w:rsid w:val="00F22FC8"/>
    <w:rsid w:val="00F246D2"/>
    <w:rsid w:val="00F257A0"/>
    <w:rsid w:val="00F258DE"/>
    <w:rsid w:val="00F2603B"/>
    <w:rsid w:val="00F26CF5"/>
    <w:rsid w:val="00F3073C"/>
    <w:rsid w:val="00F31AA9"/>
    <w:rsid w:val="00F33E0E"/>
    <w:rsid w:val="00F35E1B"/>
    <w:rsid w:val="00F37C0F"/>
    <w:rsid w:val="00F4093A"/>
    <w:rsid w:val="00F51811"/>
    <w:rsid w:val="00F5603C"/>
    <w:rsid w:val="00F67BFF"/>
    <w:rsid w:val="00F73E27"/>
    <w:rsid w:val="00F934AC"/>
    <w:rsid w:val="00F93D8E"/>
    <w:rsid w:val="00F96ECB"/>
    <w:rsid w:val="00FA4AC3"/>
    <w:rsid w:val="00FA719A"/>
    <w:rsid w:val="00FA79C7"/>
    <w:rsid w:val="00FB1040"/>
    <w:rsid w:val="00FB20DF"/>
    <w:rsid w:val="00FB449A"/>
    <w:rsid w:val="00FB5C79"/>
    <w:rsid w:val="00FB5E94"/>
    <w:rsid w:val="00FC42FA"/>
    <w:rsid w:val="00FC44F7"/>
    <w:rsid w:val="00FD23C7"/>
    <w:rsid w:val="00FD768B"/>
    <w:rsid w:val="00FE4C3A"/>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60167"/>
  <w15:docId w15:val="{E01DFD17-0B27-4B7F-AD8B-1ACF6EFA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5D2333"/>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6C1F97"/>
    <w:rPr>
      <w:sz w:val="16"/>
      <w:szCs w:val="16"/>
    </w:rPr>
  </w:style>
  <w:style w:type="paragraph" w:styleId="Kommentartext">
    <w:name w:val="annotation text"/>
    <w:basedOn w:val="Standard"/>
    <w:link w:val="KommentartextZchn"/>
    <w:uiPriority w:val="99"/>
    <w:unhideWhenUsed/>
    <w:rsid w:val="006C1F97"/>
    <w:pPr>
      <w:spacing w:line="240" w:lineRule="auto"/>
    </w:pPr>
    <w:rPr>
      <w:szCs w:val="20"/>
    </w:rPr>
  </w:style>
  <w:style w:type="character" w:customStyle="1" w:styleId="KommentartextZchn">
    <w:name w:val="Kommentartext Zchn"/>
    <w:basedOn w:val="Absatz-Standardschriftart"/>
    <w:link w:val="Kommentartext"/>
    <w:uiPriority w:val="99"/>
    <w:rsid w:val="006C1F97"/>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C1F97"/>
    <w:rPr>
      <w:b/>
      <w:bCs/>
    </w:rPr>
  </w:style>
  <w:style w:type="character" w:customStyle="1" w:styleId="KommentarthemaZchn">
    <w:name w:val="Kommentarthema Zchn"/>
    <w:basedOn w:val="KommentartextZchn"/>
    <w:link w:val="Kommentarthema"/>
    <w:uiPriority w:val="99"/>
    <w:semiHidden/>
    <w:rsid w:val="006C1F97"/>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179855252">
      <w:bodyDiv w:val="1"/>
      <w:marLeft w:val="0"/>
      <w:marRight w:val="0"/>
      <w:marTop w:val="0"/>
      <w:marBottom w:val="0"/>
      <w:divBdr>
        <w:top w:val="none" w:sz="0" w:space="0" w:color="auto"/>
        <w:left w:val="none" w:sz="0" w:space="0" w:color="auto"/>
        <w:bottom w:val="none" w:sz="0" w:space="0" w:color="auto"/>
        <w:right w:val="none" w:sz="0" w:space="0" w:color="auto"/>
      </w:divBdr>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19946345">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325662269">
      <w:bodyDiv w:val="1"/>
      <w:marLeft w:val="0"/>
      <w:marRight w:val="0"/>
      <w:marTop w:val="0"/>
      <w:marBottom w:val="0"/>
      <w:divBdr>
        <w:top w:val="none" w:sz="0" w:space="0" w:color="auto"/>
        <w:left w:val="none" w:sz="0" w:space="0" w:color="auto"/>
        <w:bottom w:val="none" w:sz="0" w:space="0" w:color="auto"/>
        <w:right w:val="none" w:sz="0" w:space="0" w:color="auto"/>
      </w:divBdr>
    </w:div>
    <w:div w:id="1360930448">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508055723">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 w:id="20857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Dokumente\Benutzerdefinierte%20Office-Vorlagen\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0f56806-3aa1-4057-98e8-701e8ba77ed3">
      <UserInfo>
        <DisplayName/>
        <AccountId xsi:nil="true"/>
        <AccountType/>
      </UserInfo>
    </SharedWithUsers>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3a9ec255381f386a62341d56e105342b">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d3ad14b91f7045fd7f5a5f08f4727bad"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2.xml><?xml version="1.0" encoding="utf-8"?>
<ds:datastoreItem xmlns:ds="http://schemas.openxmlformats.org/officeDocument/2006/customXml" ds:itemID="{9FB9F457-1445-4337-8970-007AF570146C}">
  <ds:schemaRefs>
    <ds:schemaRef ds:uri="http://schemas.microsoft.com/office/2006/metadata/properties"/>
    <ds:schemaRef ds:uri="http://schemas.microsoft.com/office/infopath/2007/PartnerControls"/>
    <ds:schemaRef ds:uri="d0f56806-3aa1-4057-98e8-701e8ba77ed3"/>
    <ds:schemaRef ds:uri="6347d797-4216-4524-9125-53d17549b971"/>
  </ds:schemaRefs>
</ds:datastoreItem>
</file>

<file path=customXml/itemProps3.xml><?xml version="1.0" encoding="utf-8"?>
<ds:datastoreItem xmlns:ds="http://schemas.openxmlformats.org/officeDocument/2006/customXml" ds:itemID="{4BF544FB-2828-413F-A612-166CC80E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AC851-A6E0-437E-91D3-8C0582EF3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Pressemitteilung 2025</Template>
  <TotalTime>0</TotalTime>
  <Pages>3</Pages>
  <Words>556</Words>
  <Characters>3951</Characters>
  <Application>Microsoft Office Word</Application>
  <DocSecurity>0</DocSecurity>
  <Lines>68</Lines>
  <Paragraphs>14</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Launert, Christine</cp:lastModifiedBy>
  <cp:revision>9</cp:revision>
  <cp:lastPrinted>2025-12-18T09:33:00Z</cp:lastPrinted>
  <dcterms:created xsi:type="dcterms:W3CDTF">2025-12-16T13:08:00Z</dcterms:created>
  <dcterms:modified xsi:type="dcterms:W3CDTF">2025-12-18T09:33:00Z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0x0101009AD04C396E63CC45BF135E8CD6472756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6ae81793-e2be-4749-8c93-26d9769e1ce0_Enabled">
    <vt:lpwstr>true</vt:lpwstr>
  </property>
  <property fmtid="{D5CDD505-2E9C-101B-9397-08002B2CF9AE}" pid="8" name="MSIP_Label_6ae81793-e2be-4749-8c93-26d9769e1ce0_SetDate">
    <vt:lpwstr>2025-11-11T10:37:18Z</vt:lpwstr>
  </property>
  <property fmtid="{D5CDD505-2E9C-101B-9397-08002B2CF9AE}" pid="9" name="MSIP_Label_6ae81793-e2be-4749-8c93-26d9769e1ce0_Method">
    <vt:lpwstr>Privileged</vt:lpwstr>
  </property>
  <property fmtid="{D5CDD505-2E9C-101B-9397-08002B2CF9AE}" pid="10" name="MSIP_Label_6ae81793-e2be-4749-8c93-26d9769e1ce0_Name">
    <vt:lpwstr>Restricted</vt:lpwstr>
  </property>
  <property fmtid="{D5CDD505-2E9C-101B-9397-08002B2CF9AE}" pid="11" name="MSIP_Label_6ae81793-e2be-4749-8c93-26d9769e1ce0_SiteId">
    <vt:lpwstr>18a9a35f-e678-46f2-90f0-7aa865d941c6</vt:lpwstr>
  </property>
  <property fmtid="{D5CDD505-2E9C-101B-9397-08002B2CF9AE}" pid="12" name="MSIP_Label_6ae81793-e2be-4749-8c93-26d9769e1ce0_ActionId">
    <vt:lpwstr>da3ee608-2c86-4a9a-9e94-b9e68436468c</vt:lpwstr>
  </property>
  <property fmtid="{D5CDD505-2E9C-101B-9397-08002B2CF9AE}" pid="13" name="MSIP_Label_6ae81793-e2be-4749-8c93-26d9769e1ce0_ContentBits">
    <vt:lpwstr>0</vt:lpwstr>
  </property>
  <property fmtid="{D5CDD505-2E9C-101B-9397-08002B2CF9AE}" pid="14" name="MSIP_Label_6ae81793-e2be-4749-8c93-26d9769e1ce0_Tag">
    <vt:lpwstr>10, 0, 1, 1</vt:lpwstr>
  </property>
</Properties>
</file>