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8440C7" w14:paraId="07141A0B" w14:textId="77777777" w:rsidTr="008D3DFA">
        <w:trPr>
          <w:trHeight w:val="45"/>
        </w:trPr>
        <w:tc>
          <w:tcPr>
            <w:tcW w:w="7655" w:type="dxa"/>
          </w:tcPr>
          <w:p w14:paraId="0A378BC7" w14:textId="77777777" w:rsidR="008D3DFA" w:rsidRPr="0059159F" w:rsidRDefault="008D3DFA" w:rsidP="008440C7">
            <w:pPr>
              <w:spacing w:after="120" w:line="276" w:lineRule="auto"/>
              <w:rPr>
                <w:rFonts w:ascii="TKTypeRegular" w:hAnsi="TKTypeRegular"/>
                <w:noProof/>
                <w:sz w:val="14"/>
                <w:szCs w:val="14"/>
                <w:lang w:eastAsia="de-DE"/>
              </w:rPr>
            </w:pPr>
          </w:p>
        </w:tc>
        <w:tc>
          <w:tcPr>
            <w:tcW w:w="1724" w:type="dxa"/>
          </w:tcPr>
          <w:p w14:paraId="0FFA0EBD" w14:textId="77777777" w:rsidR="008D3DFA" w:rsidRPr="0059159F" w:rsidRDefault="009772C9" w:rsidP="008440C7">
            <w:pPr>
              <w:pStyle w:val="BusinessArea"/>
              <w:spacing w:after="120" w:line="276" w:lineRule="auto"/>
              <w:rPr>
                <w:rFonts w:ascii="TKTypeRegular" w:hAnsi="TKTypeRegular"/>
                <w:szCs w:val="14"/>
              </w:rPr>
            </w:pPr>
            <w:r w:rsidRPr="0059159F">
              <w:rPr>
                <w:rFonts w:ascii="TKTypeRegular" w:hAnsi="TKTypeRegular"/>
                <w:szCs w:val="14"/>
              </w:rPr>
              <w:t>Steel</w:t>
            </w:r>
            <w:r w:rsidR="00146600" w:rsidRPr="0059159F">
              <w:rPr>
                <w:rFonts w:ascii="TKTypeRegular" w:hAnsi="TKTypeRegular"/>
                <w:szCs w:val="14"/>
              </w:rPr>
              <w:t xml:space="preserve"> Europe</w:t>
            </w:r>
          </w:p>
        </w:tc>
      </w:tr>
      <w:tr w:rsidR="001E7E0A" w:rsidRPr="008440C7" w14:paraId="280D5A9C" w14:textId="77777777" w:rsidTr="001E7E0A">
        <w:trPr>
          <w:trHeight w:val="408"/>
        </w:trPr>
        <w:tc>
          <w:tcPr>
            <w:tcW w:w="7655" w:type="dxa"/>
          </w:tcPr>
          <w:p w14:paraId="2937C002" w14:textId="77777777" w:rsidR="001E7E0A" w:rsidRPr="008440C7" w:rsidRDefault="001E7E0A" w:rsidP="008440C7">
            <w:pPr>
              <w:spacing w:after="120" w:line="276" w:lineRule="auto"/>
              <w:rPr>
                <w:rFonts w:ascii="TKTypeRegular" w:hAnsi="TKTypeRegular"/>
                <w:sz w:val="22"/>
              </w:rPr>
            </w:pPr>
          </w:p>
        </w:tc>
        <w:tc>
          <w:tcPr>
            <w:tcW w:w="1724" w:type="dxa"/>
          </w:tcPr>
          <w:p w14:paraId="5ACDE66A" w14:textId="77777777" w:rsidR="001E7E0A" w:rsidRPr="008440C7" w:rsidRDefault="001E7E0A" w:rsidP="008440C7">
            <w:pPr>
              <w:pStyle w:val="BusinessArea"/>
              <w:spacing w:after="120" w:line="276" w:lineRule="auto"/>
              <w:rPr>
                <w:rFonts w:ascii="TKTypeRegular" w:hAnsi="TKTypeRegular"/>
                <w:sz w:val="22"/>
              </w:rPr>
            </w:pPr>
          </w:p>
        </w:tc>
      </w:tr>
      <w:tr w:rsidR="001E7E0A" w:rsidRPr="008440C7" w14:paraId="1A0E5F6F" w14:textId="77777777" w:rsidTr="001E7E0A">
        <w:trPr>
          <w:trHeight w:val="992"/>
        </w:trPr>
        <w:tc>
          <w:tcPr>
            <w:tcW w:w="7655" w:type="dxa"/>
          </w:tcPr>
          <w:p w14:paraId="2359CDF1" w14:textId="77777777" w:rsidR="001E7E0A" w:rsidRPr="008440C7" w:rsidRDefault="001E7E0A" w:rsidP="008440C7">
            <w:pPr>
              <w:pStyle w:val="Absenderadresse1"/>
              <w:spacing w:after="120" w:line="276" w:lineRule="auto"/>
              <w:rPr>
                <w:rFonts w:ascii="TKTypeRegular" w:hAnsi="TKTypeRegular"/>
                <w:sz w:val="22"/>
              </w:rPr>
            </w:pPr>
          </w:p>
        </w:tc>
        <w:tc>
          <w:tcPr>
            <w:tcW w:w="1724" w:type="dxa"/>
          </w:tcPr>
          <w:p w14:paraId="473E6407" w14:textId="09C871C9" w:rsidR="001E7E0A" w:rsidRPr="0059159F" w:rsidRDefault="008440C7" w:rsidP="008440C7">
            <w:pPr>
              <w:pStyle w:val="Datumsangabe"/>
              <w:spacing w:after="120" w:line="276" w:lineRule="auto"/>
              <w:rPr>
                <w:rFonts w:ascii="TKTypeRegular" w:hAnsi="TKTypeRegular"/>
                <w:szCs w:val="14"/>
              </w:rPr>
            </w:pPr>
            <w:r w:rsidRPr="0059159F">
              <w:rPr>
                <w:rFonts w:ascii="TKTypeRegular" w:hAnsi="TKTypeRegular"/>
                <w:szCs w:val="14"/>
              </w:rPr>
              <w:t>2</w:t>
            </w:r>
            <w:r w:rsidR="00E707C1" w:rsidRPr="0059159F">
              <w:rPr>
                <w:rFonts w:ascii="TKTypeRegular" w:hAnsi="TKTypeRegular"/>
                <w:szCs w:val="14"/>
              </w:rPr>
              <w:t>0</w:t>
            </w:r>
            <w:r w:rsidR="00B74A06" w:rsidRPr="0059159F">
              <w:rPr>
                <w:rFonts w:ascii="TKTypeRegular" w:hAnsi="TKTypeRegular"/>
                <w:szCs w:val="14"/>
              </w:rPr>
              <w:t>.</w:t>
            </w:r>
            <w:r w:rsidRPr="0059159F">
              <w:rPr>
                <w:rFonts w:ascii="TKTypeRegular" w:hAnsi="TKTypeRegular"/>
                <w:szCs w:val="14"/>
              </w:rPr>
              <w:t>03</w:t>
            </w:r>
            <w:r w:rsidR="00B74A06" w:rsidRPr="0059159F">
              <w:rPr>
                <w:rFonts w:ascii="TKTypeRegular" w:hAnsi="TKTypeRegular"/>
                <w:szCs w:val="14"/>
              </w:rPr>
              <w:t>.202</w:t>
            </w:r>
            <w:r w:rsidR="0071110B" w:rsidRPr="0059159F">
              <w:rPr>
                <w:rFonts w:ascii="TKTypeRegular" w:hAnsi="TKTypeRegular"/>
                <w:szCs w:val="14"/>
              </w:rPr>
              <w:t>5</w:t>
            </w:r>
          </w:p>
          <w:p w14:paraId="3F903357" w14:textId="2712D0DC" w:rsidR="001E7E0A" w:rsidRPr="008440C7" w:rsidRDefault="001E7E0A" w:rsidP="008440C7">
            <w:pPr>
              <w:pStyle w:val="Seitenzahlangabe"/>
              <w:spacing w:after="120" w:line="276" w:lineRule="auto"/>
              <w:rPr>
                <w:rFonts w:ascii="TKTypeRegular" w:hAnsi="TKTypeRegular"/>
                <w:sz w:val="22"/>
              </w:rPr>
            </w:pPr>
            <w:r w:rsidRPr="0059159F">
              <w:rPr>
                <w:rFonts w:ascii="TKTypeRegular" w:hAnsi="TKTypeRegular"/>
                <w:szCs w:val="14"/>
              </w:rPr>
              <w:t xml:space="preserve">Seite </w:t>
            </w:r>
            <w:r w:rsidRPr="0059159F">
              <w:rPr>
                <w:rFonts w:ascii="TKTypeRegular" w:hAnsi="TKTypeRegular"/>
                <w:szCs w:val="14"/>
              </w:rPr>
              <w:fldChar w:fldCharType="begin"/>
            </w:r>
            <w:r w:rsidRPr="0059159F">
              <w:rPr>
                <w:rFonts w:ascii="TKTypeRegular" w:hAnsi="TKTypeRegular"/>
                <w:szCs w:val="14"/>
              </w:rPr>
              <w:instrText xml:space="preserve"> PAGE   \* MERGEFORMAT </w:instrText>
            </w:r>
            <w:r w:rsidRPr="0059159F">
              <w:rPr>
                <w:rFonts w:ascii="TKTypeRegular" w:hAnsi="TKTypeRegular"/>
                <w:szCs w:val="14"/>
              </w:rPr>
              <w:fldChar w:fldCharType="separate"/>
            </w:r>
            <w:r w:rsidR="00713A08">
              <w:rPr>
                <w:rFonts w:ascii="TKTypeRegular" w:hAnsi="TKTypeRegular"/>
                <w:noProof/>
                <w:szCs w:val="14"/>
              </w:rPr>
              <w:t>1</w:t>
            </w:r>
            <w:r w:rsidRPr="0059159F">
              <w:rPr>
                <w:rFonts w:ascii="TKTypeRegular" w:hAnsi="TKTypeRegular"/>
                <w:szCs w:val="14"/>
              </w:rPr>
              <w:fldChar w:fldCharType="end"/>
            </w:r>
            <w:r w:rsidRPr="0059159F">
              <w:rPr>
                <w:rFonts w:ascii="TKTypeRegular" w:hAnsi="TKTypeRegular"/>
                <w:szCs w:val="14"/>
              </w:rPr>
              <w:t>/</w:t>
            </w:r>
            <w:r w:rsidR="006C3896" w:rsidRPr="0059159F">
              <w:rPr>
                <w:rFonts w:ascii="TKTypeRegular" w:hAnsi="TKTypeRegular"/>
                <w:szCs w:val="14"/>
              </w:rPr>
              <w:t>3</w:t>
            </w:r>
          </w:p>
        </w:tc>
      </w:tr>
    </w:tbl>
    <w:p w14:paraId="346FDC19" w14:textId="77777777" w:rsidR="00DE2408" w:rsidRPr="008440C7" w:rsidRDefault="00DE2408" w:rsidP="008440C7">
      <w:pPr>
        <w:pStyle w:val="StandardWeb1"/>
        <w:spacing w:before="0" w:after="120" w:line="276" w:lineRule="auto"/>
        <w:jc w:val="both"/>
        <w:rPr>
          <w:rFonts w:ascii="TKTypeRegular" w:hAnsi="TKTypeRegular"/>
          <w:b/>
          <w:sz w:val="22"/>
          <w:szCs w:val="22"/>
        </w:rPr>
      </w:pPr>
    </w:p>
    <w:p w14:paraId="4260F66B" w14:textId="06CC62D5" w:rsidR="008440C7" w:rsidRPr="008440C7" w:rsidRDefault="00E707C1" w:rsidP="008440C7">
      <w:pPr>
        <w:spacing w:after="120" w:line="276" w:lineRule="auto"/>
        <w:jc w:val="both"/>
        <w:rPr>
          <w:rFonts w:ascii="TKTypeRegular" w:hAnsi="TKTypeRegular"/>
          <w:b/>
          <w:bCs/>
          <w:sz w:val="22"/>
        </w:rPr>
      </w:pPr>
      <w:r>
        <w:rPr>
          <w:rFonts w:ascii="TKTypeRegular" w:hAnsi="TKTypeRegular"/>
          <w:b/>
          <w:bCs/>
          <w:sz w:val="22"/>
        </w:rPr>
        <w:t>Exekutiv</w:t>
      </w:r>
      <w:r w:rsidR="00BB0D1B">
        <w:rPr>
          <w:rFonts w:ascii="TKTypeRegular" w:hAnsi="TKTypeRegular"/>
          <w:b/>
          <w:bCs/>
          <w:sz w:val="22"/>
        </w:rPr>
        <w:t>-</w:t>
      </w:r>
      <w:r>
        <w:rPr>
          <w:rFonts w:ascii="TKTypeRegular" w:hAnsi="TKTypeRegular"/>
          <w:b/>
          <w:bCs/>
          <w:sz w:val="22"/>
        </w:rPr>
        <w:t xml:space="preserve">Vizepräsident der Europäischen </w:t>
      </w:r>
      <w:r w:rsidR="0025310E">
        <w:rPr>
          <w:rFonts w:ascii="TKTypeRegular" w:hAnsi="TKTypeRegular"/>
          <w:b/>
          <w:bCs/>
          <w:sz w:val="22"/>
        </w:rPr>
        <w:t xml:space="preserve">Kommission </w:t>
      </w:r>
      <w:r w:rsidR="002269DC">
        <w:rPr>
          <w:rFonts w:ascii="TKTypeRegular" w:hAnsi="TKTypeRegular"/>
          <w:b/>
          <w:bCs/>
          <w:sz w:val="22"/>
        </w:rPr>
        <w:t xml:space="preserve">Stéphane Séjourné stellt europäischen Stahlaktionsplan </w:t>
      </w:r>
      <w:r>
        <w:rPr>
          <w:rFonts w:ascii="TKTypeRegular" w:hAnsi="TKTypeRegular"/>
          <w:b/>
          <w:bCs/>
          <w:sz w:val="22"/>
        </w:rPr>
        <w:t>bei thyssenkrupp Steel in Duisburg</w:t>
      </w:r>
      <w:r w:rsidR="008440C7" w:rsidRPr="008440C7">
        <w:rPr>
          <w:rFonts w:ascii="TKTypeRegular" w:hAnsi="TKTypeRegular"/>
          <w:b/>
          <w:bCs/>
          <w:sz w:val="22"/>
        </w:rPr>
        <w:t xml:space="preserve"> </w:t>
      </w:r>
      <w:r w:rsidR="002269DC">
        <w:rPr>
          <w:rFonts w:ascii="TKTypeRegular" w:hAnsi="TKTypeRegular"/>
          <w:b/>
          <w:bCs/>
          <w:sz w:val="22"/>
        </w:rPr>
        <w:t>vor</w:t>
      </w:r>
    </w:p>
    <w:p w14:paraId="1CDA333A" w14:textId="18829A7D" w:rsidR="008440C7" w:rsidRPr="008440C7" w:rsidRDefault="00E707C1" w:rsidP="008440C7">
      <w:pPr>
        <w:pStyle w:val="Listenabsatz"/>
        <w:numPr>
          <w:ilvl w:val="0"/>
          <w:numId w:val="32"/>
        </w:numPr>
        <w:spacing w:after="120" w:line="276" w:lineRule="auto"/>
        <w:contextualSpacing w:val="0"/>
        <w:jc w:val="both"/>
        <w:rPr>
          <w:rFonts w:ascii="TKTypeRegular" w:hAnsi="TKTypeRegular"/>
          <w:sz w:val="22"/>
        </w:rPr>
      </w:pPr>
      <w:r>
        <w:rPr>
          <w:rFonts w:ascii="TKTypeRegular" w:hAnsi="TKTypeRegular"/>
          <w:sz w:val="22"/>
        </w:rPr>
        <w:t xml:space="preserve">Stahlaktionsplan betont strategische Bedeutung der Stahlindustrie </w:t>
      </w:r>
      <w:r w:rsidR="00755F20">
        <w:rPr>
          <w:rFonts w:ascii="TKTypeRegular" w:hAnsi="TKTypeRegular"/>
          <w:sz w:val="22"/>
        </w:rPr>
        <w:t xml:space="preserve">für </w:t>
      </w:r>
      <w:r>
        <w:rPr>
          <w:rFonts w:ascii="TKTypeRegular" w:hAnsi="TKTypeRegular"/>
          <w:sz w:val="22"/>
        </w:rPr>
        <w:t>Europa</w:t>
      </w:r>
    </w:p>
    <w:p w14:paraId="79EBEF11" w14:textId="774BEF4A" w:rsidR="008440C7" w:rsidRDefault="00E707C1" w:rsidP="008440C7">
      <w:pPr>
        <w:pStyle w:val="Listenabsatz"/>
        <w:numPr>
          <w:ilvl w:val="0"/>
          <w:numId w:val="32"/>
        </w:numPr>
        <w:spacing w:after="120" w:line="276" w:lineRule="auto"/>
        <w:contextualSpacing w:val="0"/>
        <w:jc w:val="both"/>
        <w:rPr>
          <w:rFonts w:ascii="TKTypeRegular" w:hAnsi="TKTypeRegular"/>
          <w:sz w:val="22"/>
        </w:rPr>
      </w:pPr>
      <w:r>
        <w:rPr>
          <w:rFonts w:ascii="TKTypeRegular" w:hAnsi="TKTypeRegular"/>
          <w:sz w:val="22"/>
        </w:rPr>
        <w:t>Schwerpunkt</w:t>
      </w:r>
      <w:r w:rsidR="00755F20">
        <w:rPr>
          <w:rFonts w:ascii="TKTypeRegular" w:hAnsi="TKTypeRegular"/>
          <w:sz w:val="22"/>
        </w:rPr>
        <w:t>e</w:t>
      </w:r>
      <w:r>
        <w:rPr>
          <w:rFonts w:ascii="TKTypeRegular" w:hAnsi="TKTypeRegular"/>
          <w:sz w:val="22"/>
        </w:rPr>
        <w:t xml:space="preserve"> lieg</w:t>
      </w:r>
      <w:r w:rsidR="00755F20">
        <w:rPr>
          <w:rFonts w:ascii="TKTypeRegular" w:hAnsi="TKTypeRegular"/>
          <w:sz w:val="22"/>
        </w:rPr>
        <w:t>en</w:t>
      </w:r>
      <w:r>
        <w:rPr>
          <w:rFonts w:ascii="TKTypeRegular" w:hAnsi="TKTypeRegular"/>
          <w:sz w:val="22"/>
        </w:rPr>
        <w:t xml:space="preserve"> bei wirksamen Maßnahmen </w:t>
      </w:r>
      <w:r w:rsidR="00755F20">
        <w:rPr>
          <w:rFonts w:ascii="TKTypeRegular" w:hAnsi="TKTypeRegular"/>
          <w:sz w:val="22"/>
        </w:rPr>
        <w:t xml:space="preserve"> </w:t>
      </w:r>
      <w:r>
        <w:rPr>
          <w:rFonts w:ascii="TKTypeRegular" w:hAnsi="TKTypeRegular"/>
          <w:sz w:val="22"/>
        </w:rPr>
        <w:t>zum Handelsschutz</w:t>
      </w:r>
      <w:r w:rsidR="00755F20">
        <w:rPr>
          <w:rFonts w:ascii="TKTypeRegular" w:hAnsi="TKTypeRegular"/>
          <w:sz w:val="22"/>
        </w:rPr>
        <w:t xml:space="preserve"> </w:t>
      </w:r>
      <w:r w:rsidR="00FC05E8">
        <w:rPr>
          <w:rFonts w:ascii="TKTypeRegular" w:hAnsi="TKTypeRegular"/>
          <w:sz w:val="22"/>
        </w:rPr>
        <w:t>und zum Schutz vor Carbon Leakage</w:t>
      </w:r>
    </w:p>
    <w:p w14:paraId="73A3E76B" w14:textId="109D6AC0" w:rsidR="00FC05E8" w:rsidRPr="008440C7" w:rsidRDefault="00FC05E8" w:rsidP="008440C7">
      <w:pPr>
        <w:pStyle w:val="Listenabsatz"/>
        <w:numPr>
          <w:ilvl w:val="0"/>
          <w:numId w:val="32"/>
        </w:numPr>
        <w:spacing w:after="120" w:line="276" w:lineRule="auto"/>
        <w:contextualSpacing w:val="0"/>
        <w:jc w:val="both"/>
        <w:rPr>
          <w:rFonts w:ascii="TKTypeRegular" w:hAnsi="TKTypeRegular"/>
          <w:sz w:val="22"/>
        </w:rPr>
      </w:pPr>
      <w:r>
        <w:rPr>
          <w:rFonts w:ascii="TKTypeRegular" w:hAnsi="TKTypeRegular"/>
          <w:sz w:val="22"/>
        </w:rPr>
        <w:t>Schnelle und konsequente Umsetzung der Maßnahmen notwendig</w:t>
      </w:r>
    </w:p>
    <w:p w14:paraId="5FAC929F" w14:textId="194B6C3D" w:rsidR="00AD2F60" w:rsidRDefault="008440C7" w:rsidP="008440C7">
      <w:pPr>
        <w:spacing w:after="120" w:line="276" w:lineRule="auto"/>
        <w:jc w:val="both"/>
        <w:rPr>
          <w:rFonts w:ascii="TKTypeRegular" w:hAnsi="TKTypeRegular"/>
          <w:b/>
          <w:bCs/>
          <w:sz w:val="22"/>
        </w:rPr>
      </w:pPr>
      <w:r w:rsidRPr="008440C7">
        <w:rPr>
          <w:rFonts w:ascii="TKTypeRegular" w:hAnsi="TKTypeRegular"/>
          <w:sz w:val="22"/>
        </w:rPr>
        <w:t>Duisburg, 2</w:t>
      </w:r>
      <w:r w:rsidR="00E707C1">
        <w:rPr>
          <w:rFonts w:ascii="TKTypeRegular" w:hAnsi="TKTypeRegular"/>
          <w:sz w:val="22"/>
        </w:rPr>
        <w:t>0</w:t>
      </w:r>
      <w:r w:rsidRPr="008440C7">
        <w:rPr>
          <w:rFonts w:ascii="TKTypeRegular" w:hAnsi="TKTypeRegular"/>
          <w:sz w:val="22"/>
        </w:rPr>
        <w:t>.</w:t>
      </w:r>
      <w:r w:rsidR="006C3896">
        <w:rPr>
          <w:rFonts w:ascii="TKTypeRegular" w:hAnsi="TKTypeRegular"/>
          <w:sz w:val="22"/>
        </w:rPr>
        <w:t>0</w:t>
      </w:r>
      <w:r w:rsidRPr="008440C7">
        <w:rPr>
          <w:rFonts w:ascii="TKTypeRegular" w:hAnsi="TKTypeRegular"/>
          <w:sz w:val="22"/>
        </w:rPr>
        <w:t xml:space="preserve">3. – </w:t>
      </w:r>
      <w:r w:rsidR="00E707C1">
        <w:rPr>
          <w:rFonts w:ascii="TKTypeRegular" w:hAnsi="TKTypeRegular"/>
          <w:sz w:val="22"/>
        </w:rPr>
        <w:t xml:space="preserve">Stéphane Séjourné, </w:t>
      </w:r>
      <w:r w:rsidR="00E707C1" w:rsidRPr="00E707C1">
        <w:rPr>
          <w:rFonts w:ascii="TKTypeRegular" w:hAnsi="TKTypeRegular"/>
          <w:sz w:val="22"/>
        </w:rPr>
        <w:t>Exekutiv-Vizepräsident der EU-Kommission und EU-Kommissar für Wohlstand und Industriestrategie</w:t>
      </w:r>
      <w:r w:rsidR="007D70E7">
        <w:rPr>
          <w:rFonts w:ascii="TKTypeRegular" w:hAnsi="TKTypeRegular"/>
          <w:sz w:val="22"/>
        </w:rPr>
        <w:t xml:space="preserve"> hat heute anlässlich seines Besuches bei thyssenkrupp Steel</w:t>
      </w:r>
      <w:r w:rsidR="00BB0D1B">
        <w:rPr>
          <w:rFonts w:ascii="TKTypeRegular" w:hAnsi="TKTypeRegular"/>
          <w:sz w:val="22"/>
        </w:rPr>
        <w:t xml:space="preserve"> </w:t>
      </w:r>
      <w:r w:rsidR="007D70E7">
        <w:rPr>
          <w:rFonts w:ascii="TKTypeRegular" w:hAnsi="TKTypeRegular"/>
          <w:sz w:val="22"/>
        </w:rPr>
        <w:t xml:space="preserve">den europäischen Aktionsplan für Stahl und Metalle </w:t>
      </w:r>
      <w:r w:rsidR="0025310E">
        <w:rPr>
          <w:rFonts w:ascii="TKTypeRegular" w:hAnsi="TKTypeRegular"/>
          <w:sz w:val="22"/>
        </w:rPr>
        <w:t>vorgestellt</w:t>
      </w:r>
      <w:r w:rsidR="007D70E7">
        <w:rPr>
          <w:rFonts w:ascii="TKTypeRegular" w:hAnsi="TKTypeRegular"/>
          <w:sz w:val="22"/>
        </w:rPr>
        <w:t xml:space="preserve">. Die Initiative zur Stärkung der europäischen Stahlindustrie wurde gestern </w:t>
      </w:r>
      <w:r w:rsidR="0025310E">
        <w:rPr>
          <w:rFonts w:ascii="TKTypeRegular" w:hAnsi="TKTypeRegular"/>
          <w:sz w:val="22"/>
        </w:rPr>
        <w:t xml:space="preserve">bereits </w:t>
      </w:r>
      <w:r w:rsidR="007D70E7">
        <w:rPr>
          <w:rFonts w:ascii="TKTypeRegular" w:hAnsi="TKTypeRegular"/>
          <w:sz w:val="22"/>
        </w:rPr>
        <w:t>in Brüssel präsentiert</w:t>
      </w:r>
      <w:r w:rsidR="00E949BA">
        <w:rPr>
          <w:rFonts w:ascii="TKTypeRegular" w:hAnsi="TKTypeRegular"/>
          <w:sz w:val="22"/>
        </w:rPr>
        <w:t xml:space="preserve"> und sieht konkrete Schritte zur Stärkung der Wettbewerbsfähigkeit</w:t>
      </w:r>
      <w:r w:rsidR="0025310E">
        <w:rPr>
          <w:rFonts w:ascii="TKTypeRegular" w:hAnsi="TKTypeRegular"/>
          <w:sz w:val="22"/>
        </w:rPr>
        <w:t xml:space="preserve"> der Branche vor</w:t>
      </w:r>
      <w:r w:rsidR="007D70E7">
        <w:rPr>
          <w:rFonts w:ascii="TKTypeRegular" w:hAnsi="TKTypeRegular"/>
          <w:sz w:val="22"/>
        </w:rPr>
        <w:t>.</w:t>
      </w:r>
      <w:r w:rsidR="00E949BA">
        <w:rPr>
          <w:rFonts w:ascii="TKTypeRegular" w:hAnsi="TKTypeRegular"/>
          <w:sz w:val="22"/>
        </w:rPr>
        <w:t xml:space="preserve"> Der Aktionsplan </w:t>
      </w:r>
      <w:r w:rsidR="003646D0">
        <w:rPr>
          <w:rFonts w:ascii="TKTypeRegular" w:hAnsi="TKTypeRegular"/>
          <w:sz w:val="22"/>
        </w:rPr>
        <w:t xml:space="preserve">priorisiert </w:t>
      </w:r>
      <w:r w:rsidR="00E949BA">
        <w:rPr>
          <w:rFonts w:ascii="TKTypeRegular" w:hAnsi="TKTypeRegular"/>
          <w:sz w:val="22"/>
        </w:rPr>
        <w:t>vor allem Maßnahmen für einen konsequenten Handelsschutz sowie für eine</w:t>
      </w:r>
      <w:r w:rsidR="0025310E">
        <w:rPr>
          <w:rFonts w:ascii="TKTypeRegular" w:hAnsi="TKTypeRegular"/>
          <w:sz w:val="22"/>
        </w:rPr>
        <w:t>n</w:t>
      </w:r>
      <w:r w:rsidR="00E949BA">
        <w:rPr>
          <w:rFonts w:ascii="TKTypeRegular" w:hAnsi="TKTypeRegular"/>
          <w:sz w:val="22"/>
        </w:rPr>
        <w:t xml:space="preserve"> wirksamen CO</w:t>
      </w:r>
      <w:r w:rsidR="00E949BA" w:rsidRPr="005F6676">
        <w:rPr>
          <w:rFonts w:ascii="TKTypeRegular" w:hAnsi="TKTypeRegular"/>
          <w:sz w:val="22"/>
          <w:vertAlign w:val="subscript"/>
        </w:rPr>
        <w:t>2</w:t>
      </w:r>
      <w:r w:rsidR="00E949BA">
        <w:rPr>
          <w:rFonts w:ascii="TKTypeRegular" w:hAnsi="TKTypeRegular"/>
          <w:sz w:val="22"/>
        </w:rPr>
        <w:t xml:space="preserve">-Grenzausgleich. </w:t>
      </w:r>
      <w:r w:rsidR="000B7C14">
        <w:rPr>
          <w:rFonts w:ascii="TKTypeRegular" w:hAnsi="TKTypeRegular"/>
          <w:sz w:val="22"/>
        </w:rPr>
        <w:t xml:space="preserve">Darüber hinaus </w:t>
      </w:r>
      <w:r w:rsidR="0055049E">
        <w:rPr>
          <w:rFonts w:ascii="TKTypeRegular" w:hAnsi="TKTypeRegular"/>
          <w:sz w:val="22"/>
        </w:rPr>
        <w:t>adressiert der Plan die hohen Energiepreise und die Entwicklung von Leitmärkten für emissionsarme Grundstoffe.</w:t>
      </w:r>
      <w:r w:rsidR="00E949BA">
        <w:rPr>
          <w:rFonts w:ascii="TKTypeRegular" w:hAnsi="TKTypeRegular"/>
          <w:sz w:val="22"/>
        </w:rPr>
        <w:t xml:space="preserve"> </w:t>
      </w:r>
    </w:p>
    <w:p w14:paraId="1A5E6835" w14:textId="45732DA8" w:rsidR="0025310E" w:rsidRDefault="00A60D92" w:rsidP="008440C7">
      <w:pPr>
        <w:spacing w:after="120" w:line="276" w:lineRule="auto"/>
        <w:jc w:val="both"/>
        <w:rPr>
          <w:rFonts w:ascii="TKTypeRegular" w:hAnsi="TKTypeRegular"/>
          <w:sz w:val="22"/>
        </w:rPr>
      </w:pPr>
      <w:r w:rsidRPr="00B249FF">
        <w:rPr>
          <w:rFonts w:ascii="TKTypeRegular" w:hAnsi="TKTypeRegular"/>
          <w:b/>
          <w:bCs/>
          <w:sz w:val="22"/>
        </w:rPr>
        <w:t xml:space="preserve">EU-Exekutiv-Vizepräsident </w:t>
      </w:r>
      <w:r w:rsidR="0025310E" w:rsidRPr="00B249FF">
        <w:rPr>
          <w:rFonts w:ascii="TKTypeRegular" w:hAnsi="TKTypeRegular"/>
          <w:b/>
          <w:bCs/>
          <w:sz w:val="22"/>
        </w:rPr>
        <w:t>Stéphane Séjourné</w:t>
      </w:r>
      <w:r w:rsidR="000B7C14" w:rsidRPr="00B249FF">
        <w:rPr>
          <w:rFonts w:ascii="TKTypeRegular" w:hAnsi="TKTypeRegular"/>
          <w:b/>
          <w:bCs/>
          <w:sz w:val="22"/>
        </w:rPr>
        <w:t xml:space="preserve"> für Wohlstand und Industriestrategie</w:t>
      </w:r>
      <w:r w:rsidR="0025310E" w:rsidRPr="00B249FF">
        <w:rPr>
          <w:rFonts w:ascii="TKTypeRegular" w:hAnsi="TKTypeRegular"/>
          <w:b/>
          <w:bCs/>
          <w:sz w:val="22"/>
        </w:rPr>
        <w:t>:</w:t>
      </w:r>
      <w:r w:rsidR="0025310E" w:rsidRPr="00B249FF">
        <w:rPr>
          <w:rFonts w:ascii="TKTypeRegular" w:hAnsi="TKTypeRegular"/>
          <w:sz w:val="22"/>
        </w:rPr>
        <w:t xml:space="preserve"> „</w:t>
      </w:r>
      <w:r w:rsidR="00B249FF" w:rsidRPr="00B249FF">
        <w:rPr>
          <w:rFonts w:ascii="TKTypeRegular" w:hAnsi="TKTypeRegular"/>
          <w:sz w:val="22"/>
        </w:rPr>
        <w:t>Es war für mich von größter Bedeutung, den europäischen Plan für Stahl und Metalle den Arbeitnehmern, Herstellern und Investoren vorzustellen, die den EU-Stahl möglich machen. Wir stehen vor einer klaren Entscheidung: Schutz unserer europäischen Stahl- und Metallindustrie vor unlauterem Wettbewerb und Verdopp</w:t>
      </w:r>
      <w:r w:rsidR="003738BB">
        <w:rPr>
          <w:rFonts w:ascii="TKTypeRegular" w:hAnsi="TKTypeRegular"/>
          <w:sz w:val="22"/>
        </w:rPr>
        <w:t>elung unserer De</w:t>
      </w:r>
      <w:r w:rsidR="000D4BF8">
        <w:rPr>
          <w:rFonts w:ascii="TKTypeRegular" w:hAnsi="TKTypeRegular"/>
          <w:sz w:val="22"/>
        </w:rPr>
        <w:t>karbonisierungsanstrengungen</w:t>
      </w:r>
      <w:r w:rsidR="00B249FF" w:rsidRPr="00B249FF">
        <w:rPr>
          <w:rFonts w:ascii="TKTypeRegular" w:hAnsi="TKTypeRegular"/>
          <w:sz w:val="22"/>
        </w:rPr>
        <w:t>.</w:t>
      </w:r>
      <w:r w:rsidR="00B249FF">
        <w:rPr>
          <w:rFonts w:ascii="TKTypeRegular" w:hAnsi="TKTypeRegular"/>
          <w:sz w:val="22"/>
        </w:rPr>
        <w:t>“</w:t>
      </w:r>
    </w:p>
    <w:p w14:paraId="4B8A9B27" w14:textId="015A6C1B" w:rsidR="00980702" w:rsidRPr="008E5ED4" w:rsidRDefault="00A60D92" w:rsidP="00980702">
      <w:pPr>
        <w:spacing w:after="120" w:line="276" w:lineRule="auto"/>
        <w:jc w:val="both"/>
        <w:rPr>
          <w:rFonts w:ascii="TKTypeRegular" w:hAnsi="TKTypeRegular"/>
          <w:sz w:val="22"/>
        </w:rPr>
      </w:pPr>
      <w:r w:rsidRPr="00980702">
        <w:rPr>
          <w:rFonts w:ascii="TKTypeRegular" w:hAnsi="TKTypeRegular"/>
          <w:b/>
          <w:bCs/>
          <w:sz w:val="22"/>
        </w:rPr>
        <w:t xml:space="preserve">Mona Neubaur, </w:t>
      </w:r>
      <w:r w:rsidR="00980702" w:rsidRPr="00980702">
        <w:rPr>
          <w:rFonts w:ascii="TKTypeRegular" w:hAnsi="TKTypeRegular"/>
          <w:b/>
          <w:bCs/>
          <w:sz w:val="22"/>
        </w:rPr>
        <w:t>Ministerin für Wirtschaft, Industrie, Klimaschutz und Energie des Landes Nordrhein-Westfalen</w:t>
      </w:r>
      <w:r w:rsidR="00980702">
        <w:rPr>
          <w:rFonts w:ascii="TKTypeRegular" w:hAnsi="TKTypeRegular"/>
          <w:b/>
          <w:bCs/>
          <w:sz w:val="22"/>
        </w:rPr>
        <w:t xml:space="preserve">: </w:t>
      </w:r>
      <w:r w:rsidR="00D62259" w:rsidRPr="00D62259">
        <w:rPr>
          <w:rFonts w:ascii="TKTypeRegular" w:hAnsi="TKTypeRegular"/>
          <w:sz w:val="22"/>
        </w:rPr>
        <w:t>„Die klimaneutrale Transformation der Stahl- und Metallindustrie ist entscheidend für eine resiliente und zukunftsfähige Wirtschaft in Nordrhein-Westfalen, Deutschland und Europa. Damit die Transformation gelingt, müssen Unternehmen, Politik und Gesellschaft an einem Strang ziehen. Mit dem Steel and Metals Action Plan setzt die EU-Kommission ein klares Signal für eine dauerhaft wettbewerbsfähige und technologisch fortschrittliche Stahl- und Metallbranche. Jetzt müssen wir zügig ins Handeln kommen: Wir brauchen wirksame Schutzmechanismen gegen unfairen Handel, konkurrenzfähige Energiepreise für unsere Industrie und gezielte Investitionen in grüne Leitmärkte. NRW geht hier mit Projekten</w:t>
      </w:r>
      <w:r w:rsidR="00D62259" w:rsidRPr="00D62259">
        <w:rPr>
          <w:rFonts w:ascii="TKTypeRegular" w:hAnsi="TKTypeRegular"/>
          <w:b/>
          <w:bCs/>
          <w:sz w:val="22"/>
        </w:rPr>
        <w:t xml:space="preserve"> </w:t>
      </w:r>
      <w:r w:rsidR="00D62259" w:rsidRPr="008E5ED4">
        <w:rPr>
          <w:rFonts w:ascii="TKTypeRegular" w:hAnsi="TKTypeRegular"/>
          <w:sz w:val="22"/>
        </w:rPr>
        <w:lastRenderedPageBreak/>
        <w:t>wie tkH2Steel in Duisburg voran – als Blaupause für klimaneutral hergestellten Stahl aus und für Europa.“</w:t>
      </w:r>
    </w:p>
    <w:p w14:paraId="61DDB0E9" w14:textId="1F6F13D1" w:rsidR="00A60D92" w:rsidRPr="008E5ED4" w:rsidRDefault="00A60D92" w:rsidP="008440C7">
      <w:pPr>
        <w:spacing w:after="120" w:line="276" w:lineRule="auto"/>
        <w:jc w:val="both"/>
        <w:rPr>
          <w:rFonts w:ascii="TKTypeRegular" w:hAnsi="TKTypeRegular"/>
          <w:b/>
          <w:bCs/>
          <w:sz w:val="22"/>
        </w:rPr>
      </w:pPr>
    </w:p>
    <w:p w14:paraId="76340FB5" w14:textId="26E9442E" w:rsidR="003F4766" w:rsidRPr="008E5ED4" w:rsidRDefault="0025310E" w:rsidP="0025310E">
      <w:pPr>
        <w:spacing w:after="120" w:line="276" w:lineRule="auto"/>
        <w:jc w:val="both"/>
        <w:rPr>
          <w:rFonts w:ascii="TKTypeRegular" w:hAnsi="TKTypeRegular"/>
          <w:sz w:val="22"/>
        </w:rPr>
      </w:pPr>
      <w:r w:rsidRPr="00980702">
        <w:rPr>
          <w:rFonts w:ascii="TKTypeRegular" w:hAnsi="TKTypeRegular"/>
          <w:b/>
          <w:bCs/>
          <w:sz w:val="22"/>
        </w:rPr>
        <w:t>Dennis Grimm, Sprecher des Vorstands von thyssenkrupp Steel:</w:t>
      </w:r>
      <w:r w:rsidRPr="008E5ED4">
        <w:rPr>
          <w:rFonts w:ascii="TKTypeRegular" w:hAnsi="TKTypeRegular"/>
          <w:b/>
          <w:bCs/>
          <w:sz w:val="22"/>
        </w:rPr>
        <w:t xml:space="preserve"> </w:t>
      </w:r>
      <w:r w:rsidRPr="008E5ED4">
        <w:rPr>
          <w:rFonts w:ascii="TKTypeRegular" w:hAnsi="TKTypeRegular"/>
          <w:sz w:val="22"/>
        </w:rPr>
        <w:t>„Es bedeutet uns viel, dass Exek</w:t>
      </w:r>
      <w:r w:rsidR="002269DC" w:rsidRPr="008E5ED4">
        <w:rPr>
          <w:rFonts w:ascii="TKTypeRegular" w:hAnsi="TKTypeRegular"/>
          <w:sz w:val="22"/>
        </w:rPr>
        <w:t>u</w:t>
      </w:r>
      <w:r w:rsidRPr="008E5ED4">
        <w:rPr>
          <w:rFonts w:ascii="TKTypeRegular" w:hAnsi="TKTypeRegular"/>
          <w:sz w:val="22"/>
        </w:rPr>
        <w:t xml:space="preserve">tiv-Vizepräsident Séjourné heute hier bei uns in Duisburg </w:t>
      </w:r>
      <w:r w:rsidR="002269DC" w:rsidRPr="008E5ED4">
        <w:rPr>
          <w:rFonts w:ascii="TKTypeRegular" w:hAnsi="TKTypeRegular"/>
          <w:sz w:val="22"/>
        </w:rPr>
        <w:t>den europäischen Stahlaktionsplan vorgestellt und erläutert hat. Das zeigt uns</w:t>
      </w:r>
      <w:r w:rsidR="00D20EBA" w:rsidRPr="008E5ED4">
        <w:rPr>
          <w:rFonts w:ascii="TKTypeRegular" w:hAnsi="TKTypeRegular"/>
          <w:sz w:val="22"/>
        </w:rPr>
        <w:t xml:space="preserve">, dass die EU-Kommission die </w:t>
      </w:r>
      <w:r w:rsidR="00AE45AD" w:rsidRPr="008E5ED4">
        <w:rPr>
          <w:rFonts w:ascii="TKTypeRegular" w:hAnsi="TKTypeRegular"/>
          <w:sz w:val="22"/>
        </w:rPr>
        <w:t xml:space="preserve">existenziell schwierige </w:t>
      </w:r>
      <w:r w:rsidR="00A17BC1" w:rsidRPr="008E5ED4">
        <w:rPr>
          <w:rFonts w:ascii="TKTypeRegular" w:hAnsi="TKTypeRegular"/>
          <w:sz w:val="22"/>
        </w:rPr>
        <w:t>S</w:t>
      </w:r>
      <w:r w:rsidR="00D20EBA" w:rsidRPr="008E5ED4">
        <w:rPr>
          <w:rFonts w:ascii="TKTypeRegular" w:hAnsi="TKTypeRegular"/>
          <w:sz w:val="22"/>
        </w:rPr>
        <w:t xml:space="preserve">ituation </w:t>
      </w:r>
      <w:r w:rsidR="00A17BC1" w:rsidRPr="008E5ED4">
        <w:rPr>
          <w:rFonts w:ascii="TKTypeRegular" w:hAnsi="TKTypeRegular"/>
          <w:sz w:val="22"/>
        </w:rPr>
        <w:t xml:space="preserve">der Branche </w:t>
      </w:r>
      <w:r w:rsidR="00D20EBA" w:rsidRPr="008E5ED4">
        <w:rPr>
          <w:rFonts w:ascii="TKTypeRegular" w:hAnsi="TKTypeRegular"/>
          <w:sz w:val="22"/>
        </w:rPr>
        <w:t xml:space="preserve">klar vor Augen hat und mit den Maßnahmen des Aktionsplans gegensteuern will. </w:t>
      </w:r>
      <w:r w:rsidR="00A17BC1" w:rsidRPr="008E5ED4">
        <w:rPr>
          <w:rFonts w:ascii="TKTypeRegular" w:hAnsi="TKTypeRegular"/>
          <w:sz w:val="22"/>
        </w:rPr>
        <w:t xml:space="preserve">Denn es muss allen klar sein, dass die Kombination aus massiven globalen Überkapazitäten, nicht ausreichendem Handelsschutz, zu hohen Energiepreisen und den Herausforderungen der Transformation unsere Industrie in der Substanz gefährdet. Alleine im letzten Jahr wurden neun Millionen Tonnen Kapazität in Europa stillgelegt. Der Stahlaktionsplan </w:t>
      </w:r>
      <w:r w:rsidR="00AD2F60" w:rsidRPr="008E5ED4">
        <w:rPr>
          <w:rFonts w:ascii="TKTypeRegular" w:hAnsi="TKTypeRegular"/>
          <w:sz w:val="22"/>
        </w:rPr>
        <w:t>stellt nun einen wegweisenden Schritt zur Sicherung der Wettbewerbsfähigkeit und Dekarbonisierung der europäischen Stahlindustrie dar. Besonders hervorzuheben ist die klare Priorisierung des Handelsschutzes, der entscheidend für die Sicherung der Wettbewerbsfähigkeit der europäischen Stahlindustrie ist.</w:t>
      </w:r>
      <w:r w:rsidR="00BB0D1B" w:rsidRPr="008E5ED4">
        <w:rPr>
          <w:rFonts w:ascii="TKTypeRegular" w:hAnsi="TKTypeRegular"/>
          <w:sz w:val="22"/>
        </w:rPr>
        <w:t xml:space="preserve"> </w:t>
      </w:r>
      <w:r w:rsidR="00B80EA2" w:rsidRPr="008E5ED4">
        <w:rPr>
          <w:rFonts w:ascii="TKTypeRegular" w:hAnsi="TKTypeRegular"/>
          <w:sz w:val="22"/>
        </w:rPr>
        <w:t xml:space="preserve">Nun kommt es auf Konsequenz und Geschwindigkeit </w:t>
      </w:r>
      <w:r w:rsidR="00AD2F60" w:rsidRPr="008E5ED4">
        <w:rPr>
          <w:rFonts w:ascii="TKTypeRegular" w:hAnsi="TKTypeRegular"/>
          <w:sz w:val="22"/>
        </w:rPr>
        <w:t xml:space="preserve">in der Umsetzung </w:t>
      </w:r>
      <w:r w:rsidR="00B80EA2" w:rsidRPr="008E5ED4">
        <w:rPr>
          <w:rFonts w:ascii="TKTypeRegular" w:hAnsi="TKTypeRegular"/>
          <w:sz w:val="22"/>
        </w:rPr>
        <w:t>an. Wir dürfen keine Zeit verlieren</w:t>
      </w:r>
      <w:r w:rsidR="0091561E" w:rsidRPr="008E5ED4">
        <w:rPr>
          <w:rFonts w:ascii="TKTypeRegular" w:hAnsi="TKTypeRegular"/>
          <w:sz w:val="22"/>
        </w:rPr>
        <w:t>.</w:t>
      </w:r>
      <w:r w:rsidR="00A3678D" w:rsidRPr="008E5ED4">
        <w:rPr>
          <w:rFonts w:ascii="TKTypeRegular" w:hAnsi="TKTypeRegular"/>
          <w:sz w:val="22"/>
        </w:rPr>
        <w:t xml:space="preserve"> Unser Dank gilt </w:t>
      </w:r>
      <w:r w:rsidR="00963133" w:rsidRPr="008E5ED4">
        <w:rPr>
          <w:rFonts w:ascii="TKTypeRegular" w:hAnsi="TKTypeRegular"/>
          <w:sz w:val="22"/>
        </w:rPr>
        <w:t xml:space="preserve">der </w:t>
      </w:r>
      <w:r w:rsidR="00A3678D" w:rsidRPr="008E5ED4">
        <w:rPr>
          <w:rFonts w:ascii="TKTypeRegular" w:hAnsi="TKTypeRegular"/>
          <w:sz w:val="22"/>
        </w:rPr>
        <w:t>EU-Kommission, die das Thema Stahl zu ihrem Thema gemacht hat.</w:t>
      </w:r>
      <w:r w:rsidR="0091561E" w:rsidRPr="008E5ED4">
        <w:rPr>
          <w:rFonts w:ascii="TKTypeRegular" w:hAnsi="TKTypeRegular"/>
          <w:sz w:val="22"/>
        </w:rPr>
        <w:t>“</w:t>
      </w:r>
    </w:p>
    <w:p w14:paraId="5D0FB8F5" w14:textId="77777777" w:rsidR="00980702" w:rsidRPr="008E5ED4" w:rsidRDefault="00980702" w:rsidP="0025310E">
      <w:pPr>
        <w:spacing w:after="120" w:line="276" w:lineRule="auto"/>
        <w:jc w:val="both"/>
        <w:rPr>
          <w:rFonts w:ascii="TKTypeRegular" w:hAnsi="TKTypeRegular"/>
          <w:sz w:val="22"/>
        </w:rPr>
      </w:pPr>
    </w:p>
    <w:p w14:paraId="48E9A9D7" w14:textId="50445564" w:rsidR="00264F33" w:rsidRPr="008E5ED4" w:rsidRDefault="00BB0D1B" w:rsidP="00264F33">
      <w:pPr>
        <w:spacing w:after="120" w:line="276" w:lineRule="auto"/>
        <w:jc w:val="both"/>
        <w:rPr>
          <w:rFonts w:ascii="TKTypeRegular" w:hAnsi="TKTypeRegular"/>
          <w:sz w:val="22"/>
        </w:rPr>
      </w:pPr>
      <w:r w:rsidRPr="008E5ED4">
        <w:rPr>
          <w:rFonts w:ascii="TKTypeRegular" w:hAnsi="TKTypeRegular"/>
          <w:b/>
          <w:bCs/>
          <w:sz w:val="22"/>
        </w:rPr>
        <w:t>Tekin Nasikkol, Gesamtbetriebsratsvorsitzender t</w:t>
      </w:r>
      <w:r w:rsidR="00980702" w:rsidRPr="008E5ED4">
        <w:rPr>
          <w:rFonts w:ascii="TKTypeRegular" w:hAnsi="TKTypeRegular"/>
          <w:b/>
          <w:bCs/>
          <w:sz w:val="22"/>
        </w:rPr>
        <w:t>hyssenkrupp Steel</w:t>
      </w:r>
      <w:r w:rsidRPr="008E5ED4">
        <w:rPr>
          <w:rFonts w:ascii="TKTypeRegular" w:hAnsi="TKTypeRegular"/>
          <w:b/>
          <w:bCs/>
          <w:sz w:val="22"/>
        </w:rPr>
        <w:t>:</w:t>
      </w:r>
      <w:r w:rsidR="00264F33" w:rsidRPr="008E5ED4">
        <w:rPr>
          <w:rFonts w:ascii="TKTypeRegular" w:hAnsi="TKTypeRegular"/>
          <w:sz w:val="22"/>
        </w:rPr>
        <w:t xml:space="preserve"> „Die heutige Vorstellung des europäischen Stahlaktionsplans ist ein starkes Signal an die gesamte Branche: Die EU erkennt die strategische Bedeutung der Stahlindustrie an – </w:t>
      </w:r>
      <w:r w:rsidR="00444110" w:rsidRPr="008E5ED4">
        <w:rPr>
          <w:rFonts w:ascii="TKTypeRegular" w:hAnsi="TKTypeRegular"/>
          <w:sz w:val="22"/>
        </w:rPr>
        <w:t>und</w:t>
      </w:r>
      <w:r w:rsidR="00A2172F" w:rsidRPr="008E5ED4">
        <w:rPr>
          <w:rFonts w:ascii="TKTypeRegular" w:hAnsi="TKTypeRegular"/>
          <w:sz w:val="22"/>
        </w:rPr>
        <w:t xml:space="preserve"> in Duisburg schlägt Europas Herz aus Stahl! J</w:t>
      </w:r>
      <w:r w:rsidR="00264F33" w:rsidRPr="008E5ED4">
        <w:rPr>
          <w:rFonts w:ascii="TKTypeRegular" w:hAnsi="TKTypeRegular"/>
          <w:sz w:val="22"/>
        </w:rPr>
        <w:t xml:space="preserve">etzt müssen </w:t>
      </w:r>
      <w:r w:rsidR="00444110" w:rsidRPr="008E5ED4">
        <w:rPr>
          <w:rFonts w:ascii="TKTypeRegular" w:hAnsi="TKTypeRegular"/>
          <w:sz w:val="22"/>
        </w:rPr>
        <w:t xml:space="preserve">diesen </w:t>
      </w:r>
      <w:r w:rsidR="00264F33" w:rsidRPr="008E5ED4">
        <w:rPr>
          <w:rFonts w:ascii="TKTypeRegular" w:hAnsi="TKTypeRegular"/>
          <w:sz w:val="22"/>
        </w:rPr>
        <w:t>Worten auch konsequente Taten folgen! Es geht nicht nur um den Erhalt einer Industrie, sondern um sichere, gut bezahlte Arbeitsplätze, um Wertschöpfung in Europa und um die Zukunft einer klimafreundlichen Stahlproduktion.</w:t>
      </w:r>
    </w:p>
    <w:p w14:paraId="472584BB" w14:textId="47279D55" w:rsidR="00264F33" w:rsidRPr="008E5ED4" w:rsidRDefault="00264F33" w:rsidP="00264F33">
      <w:pPr>
        <w:spacing w:after="120" w:line="276" w:lineRule="auto"/>
        <w:jc w:val="both"/>
        <w:rPr>
          <w:rFonts w:ascii="TKTypeRegular" w:hAnsi="TKTypeRegular"/>
          <w:sz w:val="22"/>
        </w:rPr>
      </w:pPr>
      <w:r w:rsidRPr="008E5ED4">
        <w:rPr>
          <w:rFonts w:ascii="TKTypeRegular" w:hAnsi="TKTypeRegular"/>
          <w:sz w:val="22"/>
        </w:rPr>
        <w:t>Wenn wir fairen Wettbewerb wollen, dann dürfen wir keinen unkontrollierten Import von Stahl zulassen, der unter Bedingungen produziert wird, die in Europa längst nicht mehr zulässig wären. Dafür brauchen wir jetzt einen wirksamen Handelsschutz.</w:t>
      </w:r>
    </w:p>
    <w:p w14:paraId="0561DBCB" w14:textId="77777777" w:rsidR="00264F33" w:rsidRPr="008E5ED4" w:rsidRDefault="00264F33" w:rsidP="00264F33">
      <w:pPr>
        <w:spacing w:after="120" w:line="276" w:lineRule="auto"/>
        <w:jc w:val="both"/>
        <w:rPr>
          <w:rFonts w:ascii="TKTypeRegular" w:hAnsi="TKTypeRegular"/>
          <w:sz w:val="22"/>
        </w:rPr>
      </w:pPr>
      <w:r w:rsidRPr="008E5ED4">
        <w:rPr>
          <w:rFonts w:ascii="TKTypeRegular" w:hAnsi="TKTypeRegular"/>
          <w:sz w:val="22"/>
        </w:rPr>
        <w:t>Die angekündigten Mindestquoten für europäischen Stahl in strategischen Sektoren sind ein erster richtiger Schritt. Doch das allein reicht nicht – wir brauchen klare gesetzliche Regelungen, die sicherstellen, dass europäische Unternehmen auch europäischen Stahl nutzen!</w:t>
      </w:r>
    </w:p>
    <w:p w14:paraId="1639B6C4" w14:textId="00B07C46" w:rsidR="00264F33" w:rsidRPr="008E5ED4" w:rsidRDefault="00264F33" w:rsidP="00264F33">
      <w:pPr>
        <w:spacing w:after="120" w:line="276" w:lineRule="auto"/>
        <w:jc w:val="both"/>
        <w:rPr>
          <w:rFonts w:ascii="TKTypeRegular" w:hAnsi="TKTypeRegular"/>
          <w:sz w:val="22"/>
        </w:rPr>
      </w:pPr>
      <w:r w:rsidRPr="008E5ED4">
        <w:rPr>
          <w:rFonts w:ascii="TKTypeRegular" w:hAnsi="TKTypeRegular"/>
          <w:sz w:val="22"/>
        </w:rPr>
        <w:t>Ein weiterer zentraler Punkt ist die Versorgung mit bezahlbarer, sauberer Energie. Ohne eine deutliche Senkung der Energiekosten können wir in Europa keine wettbewerbsfähige Stahlproduktion halten.</w:t>
      </w:r>
      <w:r w:rsidR="00444110" w:rsidRPr="008E5ED4">
        <w:rPr>
          <w:rFonts w:ascii="TKTypeRegular" w:hAnsi="TKTypeRegular"/>
          <w:sz w:val="22"/>
        </w:rPr>
        <w:t xml:space="preserve"> Das hat jetzt absolute Priorität!</w:t>
      </w:r>
    </w:p>
    <w:p w14:paraId="3F2543A3" w14:textId="77777777" w:rsidR="00264F33" w:rsidRPr="00264F33" w:rsidRDefault="00264F33" w:rsidP="00264F33">
      <w:pPr>
        <w:spacing w:after="120" w:line="276" w:lineRule="auto"/>
        <w:jc w:val="both"/>
        <w:rPr>
          <w:rFonts w:ascii="TKTypeRegular" w:hAnsi="TKTypeRegular"/>
          <w:sz w:val="22"/>
        </w:rPr>
      </w:pPr>
      <w:r w:rsidRPr="00264F33">
        <w:rPr>
          <w:rFonts w:ascii="TKTypeRegular" w:hAnsi="TKTypeRegular"/>
          <w:sz w:val="22"/>
        </w:rPr>
        <w:lastRenderedPageBreak/>
        <w:t>Und schließlich gilt: Ohne die Menschen wird es keine erfolgreiche Transformation geben. Wir erwarten, dass die EU nicht nur die wirtschaftliche Dimension im Blick hat, sondern auch den Schutz der Beschäftigten. Es braucht massive Investitionen in Weiterbildung und Qualifizierung, damit die Transformation sozial gerecht abläuft.</w:t>
      </w:r>
    </w:p>
    <w:p w14:paraId="13A0942B" w14:textId="0066C61B" w:rsidR="00264F33" w:rsidRPr="00264F33" w:rsidRDefault="00264F33" w:rsidP="00264F33">
      <w:pPr>
        <w:spacing w:after="120" w:line="276" w:lineRule="auto"/>
        <w:jc w:val="both"/>
        <w:rPr>
          <w:rFonts w:ascii="TKTypeRegular" w:hAnsi="TKTypeRegular"/>
          <w:sz w:val="22"/>
        </w:rPr>
      </w:pPr>
      <w:r w:rsidRPr="00264F33">
        <w:rPr>
          <w:rFonts w:ascii="TKTypeRegular" w:hAnsi="TKTypeRegular"/>
          <w:sz w:val="22"/>
        </w:rPr>
        <w:t>Wir als Betriebsräte werden genau hinschauen, ob die angekündigten Maßnahmen aus Brüssel auch in der Realität ankommen. Und wir werden weiter dafür kämpfen, dass Europa eine starke, innovative und sozial gerechte Stahlindustrie hat!“</w:t>
      </w:r>
    </w:p>
    <w:p w14:paraId="4E848FD8" w14:textId="77777777" w:rsidR="00BB0D1B" w:rsidRDefault="00BB0D1B" w:rsidP="0025310E">
      <w:pPr>
        <w:spacing w:after="120" w:line="276" w:lineRule="auto"/>
        <w:jc w:val="both"/>
        <w:rPr>
          <w:rFonts w:ascii="TKTypeRegular" w:hAnsi="TKTypeRegular"/>
          <w:sz w:val="22"/>
        </w:rPr>
      </w:pPr>
    </w:p>
    <w:p w14:paraId="4AC25205" w14:textId="77777777" w:rsidR="00DE2408" w:rsidRPr="008440C7" w:rsidRDefault="00DE2408" w:rsidP="008440C7">
      <w:pPr>
        <w:pStyle w:val="StandardWeb1"/>
        <w:spacing w:before="0" w:after="120" w:line="276" w:lineRule="auto"/>
        <w:jc w:val="both"/>
        <w:rPr>
          <w:rFonts w:ascii="TKTypeRegular" w:hAnsi="TKTypeRegular"/>
          <w:sz w:val="22"/>
          <w:szCs w:val="22"/>
        </w:rPr>
      </w:pPr>
    </w:p>
    <w:p w14:paraId="1BD16887" w14:textId="77777777" w:rsidR="006E3DAC" w:rsidRPr="00100EA4" w:rsidRDefault="006E3DAC" w:rsidP="008440C7">
      <w:pPr>
        <w:pStyle w:val="StandardWeb1"/>
        <w:spacing w:before="0" w:after="120" w:line="240" w:lineRule="auto"/>
        <w:jc w:val="both"/>
        <w:rPr>
          <w:rFonts w:ascii="TKTypeRegular" w:hAnsi="TKTypeRegular"/>
          <w:sz w:val="22"/>
          <w:szCs w:val="22"/>
          <w:lang w:val="en-US"/>
        </w:rPr>
      </w:pPr>
      <w:r w:rsidRPr="00100EA4">
        <w:rPr>
          <w:rFonts w:ascii="TKTypeRegular" w:hAnsi="TKTypeRegular"/>
          <w:sz w:val="22"/>
          <w:szCs w:val="22"/>
          <w:lang w:val="en-US"/>
        </w:rPr>
        <w:t>Ansprechpartner:</w:t>
      </w:r>
      <w:r w:rsidRPr="00100EA4">
        <w:rPr>
          <w:rFonts w:ascii="TKTypeRegular" w:hAnsi="TKTypeRegular"/>
          <w:sz w:val="22"/>
          <w:szCs w:val="22"/>
          <w:lang w:val="en-US"/>
        </w:rPr>
        <w:tab/>
      </w:r>
    </w:p>
    <w:p w14:paraId="4BA3CD4C" w14:textId="77777777" w:rsidR="006E3DAC" w:rsidRPr="008440C7" w:rsidRDefault="006E3DAC" w:rsidP="008440C7">
      <w:pPr>
        <w:spacing w:after="120" w:line="240" w:lineRule="auto"/>
        <w:rPr>
          <w:rFonts w:ascii="TKTypeRegular" w:hAnsi="TKTypeRegular"/>
          <w:sz w:val="22"/>
          <w:lang w:val="en-US" w:eastAsia="de-DE"/>
        </w:rPr>
      </w:pPr>
      <w:r w:rsidRPr="008440C7">
        <w:rPr>
          <w:rFonts w:ascii="TKTypeRegular" w:hAnsi="TKTypeRegular"/>
          <w:sz w:val="22"/>
          <w:lang w:val="en-US" w:eastAsia="de-DE"/>
        </w:rPr>
        <w:t xml:space="preserve">thyssenkrupp Steel </w:t>
      </w:r>
    </w:p>
    <w:p w14:paraId="6607B6AC" w14:textId="77777777" w:rsidR="006E3DAC" w:rsidRPr="008440C7" w:rsidRDefault="006E3DAC" w:rsidP="008440C7">
      <w:pPr>
        <w:spacing w:after="120" w:line="240" w:lineRule="auto"/>
        <w:rPr>
          <w:rFonts w:ascii="TKTypeRegular" w:hAnsi="TKTypeRegular"/>
          <w:color w:val="auto"/>
          <w:sz w:val="22"/>
          <w:lang w:val="en-US" w:eastAsia="de-DE"/>
        </w:rPr>
      </w:pPr>
      <w:r w:rsidRPr="008440C7">
        <w:rPr>
          <w:rFonts w:ascii="TKTypeRegular" w:hAnsi="TKTypeRegular"/>
          <w:sz w:val="22"/>
          <w:lang w:val="en-US" w:eastAsia="de-DE"/>
        </w:rPr>
        <w:t>Mark Stagge</w:t>
      </w:r>
    </w:p>
    <w:p w14:paraId="50F7CB0F" w14:textId="77777777" w:rsidR="006E3DAC" w:rsidRPr="008440C7" w:rsidRDefault="006E3DAC" w:rsidP="008440C7">
      <w:pPr>
        <w:spacing w:after="120" w:line="240" w:lineRule="auto"/>
        <w:rPr>
          <w:rFonts w:ascii="TKTypeRegular" w:hAnsi="TKTypeRegular"/>
          <w:sz w:val="22"/>
          <w:lang w:val="en-US" w:eastAsia="de-DE"/>
        </w:rPr>
      </w:pPr>
      <w:r w:rsidRPr="008440C7">
        <w:rPr>
          <w:rFonts w:ascii="TKTypeRegular" w:hAnsi="TKTypeRegular"/>
          <w:sz w:val="22"/>
          <w:lang w:val="en-US" w:eastAsia="de-DE"/>
        </w:rPr>
        <w:t xml:space="preserve">Head of Public and Media Relations </w:t>
      </w:r>
    </w:p>
    <w:p w14:paraId="4D35F1D7" w14:textId="738DD1ED" w:rsidR="006E3DAC" w:rsidRPr="008440C7" w:rsidRDefault="006E3DAC" w:rsidP="008440C7">
      <w:pPr>
        <w:spacing w:after="120" w:line="240" w:lineRule="auto"/>
        <w:rPr>
          <w:rFonts w:ascii="TKTypeRegular" w:hAnsi="TKTypeRegular"/>
          <w:sz w:val="22"/>
        </w:rPr>
      </w:pPr>
      <w:r w:rsidRPr="008440C7">
        <w:rPr>
          <w:rFonts w:ascii="TKTypeRegular" w:hAnsi="TKTypeRegular"/>
          <w:sz w:val="22"/>
        </w:rPr>
        <w:t xml:space="preserve">T: +49 </w:t>
      </w:r>
      <w:r w:rsidR="00D163C9">
        <w:rPr>
          <w:rFonts w:ascii="TKTypeRegular" w:hAnsi="TKTypeRegular"/>
          <w:sz w:val="22"/>
        </w:rPr>
        <w:t>173 597 1798</w:t>
      </w:r>
    </w:p>
    <w:p w14:paraId="298B9475" w14:textId="50EF05F5" w:rsidR="006E3DAC" w:rsidRPr="008440C7" w:rsidRDefault="00000000" w:rsidP="008440C7">
      <w:pPr>
        <w:spacing w:after="120" w:line="240" w:lineRule="auto"/>
        <w:rPr>
          <w:rFonts w:ascii="TKTypeRegular" w:hAnsi="TKTypeRegular"/>
          <w:sz w:val="22"/>
        </w:rPr>
      </w:pPr>
      <w:hyperlink r:id="rId11" w:history="1">
        <w:r w:rsidR="005F6676" w:rsidRPr="000B4DF0">
          <w:rPr>
            <w:rStyle w:val="Hyperlink"/>
            <w:rFonts w:ascii="TKTypeRegular" w:hAnsi="TKTypeRegular"/>
            <w:sz w:val="22"/>
          </w:rPr>
          <w:t>mark.stagge@thyssenkrupp-steel.com</w:t>
        </w:r>
      </w:hyperlink>
    </w:p>
    <w:p w14:paraId="6ACB0DB0" w14:textId="77777777" w:rsidR="006E3DAC" w:rsidRPr="008440C7" w:rsidRDefault="00000000" w:rsidP="008440C7">
      <w:pPr>
        <w:spacing w:after="120" w:line="240" w:lineRule="auto"/>
        <w:rPr>
          <w:rFonts w:ascii="TKTypeRegular" w:hAnsi="TKTypeRegular"/>
          <w:color w:val="0563C1" w:themeColor="hyperlink"/>
          <w:sz w:val="22"/>
          <w:u w:val="single"/>
        </w:rPr>
      </w:pPr>
      <w:hyperlink r:id="rId12" w:history="1">
        <w:r w:rsidR="006E3DAC" w:rsidRPr="008440C7">
          <w:rPr>
            <w:rStyle w:val="Hyperlink"/>
            <w:rFonts w:ascii="TKTypeRegular" w:hAnsi="TKTypeRegular"/>
            <w:sz w:val="22"/>
          </w:rPr>
          <w:t>www.thyssenkrupp-steel.com</w:t>
        </w:r>
      </w:hyperlink>
    </w:p>
    <w:p w14:paraId="0AD91A31" w14:textId="77777777" w:rsidR="006A2F38" w:rsidRPr="008440C7" w:rsidRDefault="006A2F38" w:rsidP="008440C7">
      <w:pPr>
        <w:spacing w:after="120" w:line="240" w:lineRule="auto"/>
        <w:jc w:val="both"/>
        <w:rPr>
          <w:rFonts w:ascii="TKTypeRegular" w:hAnsi="TKTypeRegular"/>
          <w:sz w:val="22"/>
        </w:rPr>
      </w:pPr>
    </w:p>
    <w:sectPr w:rsidR="006A2F38" w:rsidRPr="008440C7"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E88D" w14:textId="77777777" w:rsidR="008B1CD2" w:rsidRDefault="008B1CD2" w:rsidP="005B5ABA">
      <w:pPr>
        <w:spacing w:line="240" w:lineRule="auto"/>
      </w:pPr>
      <w:r>
        <w:separator/>
      </w:r>
    </w:p>
  </w:endnote>
  <w:endnote w:type="continuationSeparator" w:id="0">
    <w:p w14:paraId="78BB324A" w14:textId="77777777" w:rsidR="008B1CD2" w:rsidRDefault="008B1CD2" w:rsidP="005B5ABA">
      <w:pPr>
        <w:spacing w:line="240" w:lineRule="auto"/>
      </w:pPr>
      <w:r>
        <w:continuationSeparator/>
      </w:r>
    </w:p>
  </w:endnote>
  <w:endnote w:type="continuationNotice" w:id="1">
    <w:p w14:paraId="50A65731" w14:textId="77777777" w:rsidR="008B1CD2" w:rsidRDefault="008B1C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6B0CA03E">
              <wp:simplePos x="0" y="0"/>
              <wp:positionH relativeFrom="page">
                <wp:posOffset>577901</wp:posOffset>
              </wp:positionH>
              <wp:positionV relativeFrom="page">
                <wp:posOffset>9524390</wp:posOffset>
              </wp:positionV>
              <wp:extent cx="6810451" cy="744855"/>
              <wp:effectExtent l="0" t="0" r="9525" b="0"/>
              <wp:wrapTopAndBottom/>
              <wp:docPr id="6" name="Rechteck 6"/>
              <wp:cNvGraphicFramePr/>
              <a:graphic xmlns:a="http://schemas.openxmlformats.org/drawingml/2006/main">
                <a:graphicData uri="http://schemas.microsoft.com/office/word/2010/wordprocessingShape">
                  <wps:wsp>
                    <wps:cNvSpPr/>
                    <wps:spPr>
                      <a:xfrm>
                        <a:off x="0" y="0"/>
                        <a:ext cx="6810451"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3757C8" w14:textId="77777777" w:rsidR="006E081E" w:rsidRPr="002F3415" w:rsidRDefault="006E081E" w:rsidP="006E081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Pr>
                              <w:rFonts w:asciiTheme="majorHAnsi" w:hAnsiTheme="majorHAnsi"/>
                              <w:szCs w:val="14"/>
                            </w:rPr>
                            <w:t>-steel.</w:t>
                          </w:r>
                          <w:r w:rsidRPr="002F3415">
                            <w:rPr>
                              <w:rFonts w:asciiTheme="majorHAnsi" w:hAnsiTheme="majorHAnsi"/>
                              <w:szCs w:val="14"/>
                            </w:rPr>
                            <w:t>com, www.thyssenkrupp-steel.com</w:t>
                          </w:r>
                        </w:p>
                        <w:p w14:paraId="142F44F6" w14:textId="77777777" w:rsidR="006E081E" w:rsidRPr="009C0588" w:rsidRDefault="006E081E" w:rsidP="006E081E">
                          <w:pPr>
                            <w:pStyle w:val="Fuzeile"/>
                            <w:rPr>
                              <w:rFonts w:asciiTheme="majorHAnsi" w:hAnsiTheme="majorHAnsi"/>
                              <w:szCs w:val="14"/>
                              <w:lang w:val="en-US"/>
                            </w:rPr>
                          </w:pPr>
                          <w:r w:rsidRPr="009C0588">
                            <w:rPr>
                              <w:rFonts w:asciiTheme="majorHAnsi" w:hAnsiTheme="majorHAnsi"/>
                              <w:szCs w:val="14"/>
                              <w:lang w:val="en-US"/>
                            </w:rPr>
                            <w:t>Vorsitzende des Aufsichtsrats/Chair</w:t>
                          </w:r>
                          <w:r>
                            <w:rPr>
                              <w:rFonts w:asciiTheme="majorHAnsi" w:hAnsiTheme="majorHAnsi"/>
                              <w:szCs w:val="14"/>
                              <w:lang w:val="en-US"/>
                            </w:rPr>
                            <w:t>wo</w:t>
                          </w:r>
                          <w:r w:rsidRPr="009C0588">
                            <w:rPr>
                              <w:rFonts w:asciiTheme="majorHAnsi" w:hAnsiTheme="majorHAnsi"/>
                              <w:szCs w:val="14"/>
                              <w:lang w:val="en-US"/>
                            </w:rPr>
                            <w:t xml:space="preserve">man of the Supervisory Board: </w:t>
                          </w:r>
                          <w:r>
                            <w:rPr>
                              <w:rFonts w:asciiTheme="majorHAnsi" w:hAnsiTheme="majorHAnsi"/>
                              <w:szCs w:val="14"/>
                              <w:lang w:val="en-US"/>
                            </w:rPr>
                            <w:t>Ilse Henne</w:t>
                          </w:r>
                        </w:p>
                        <w:p w14:paraId="747558C5" w14:textId="77777777" w:rsidR="006E081E" w:rsidRPr="00303980" w:rsidRDefault="006E081E" w:rsidP="006E081E">
                          <w:pPr>
                            <w:pStyle w:val="Fuzeile"/>
                            <w:rPr>
                              <w:rFonts w:asciiTheme="majorHAnsi" w:hAnsiTheme="majorHAnsi"/>
                              <w:szCs w:val="14"/>
                              <w:lang w:val="en-US"/>
                            </w:rPr>
                          </w:pPr>
                          <w:r w:rsidRPr="00303980">
                            <w:rPr>
                              <w:rFonts w:asciiTheme="majorHAnsi" w:hAnsiTheme="majorHAnsi"/>
                              <w:szCs w:val="14"/>
                              <w:lang w:val="en-US"/>
                            </w:rPr>
                            <w:t>Vorstand/Executive Board: Dennis Grimm (Sprecher/spokesman), Philipp Conze, Dr.-Ing. Marie Jaroni</w:t>
                          </w:r>
                          <w:r>
                            <w:rPr>
                              <w:rFonts w:asciiTheme="majorHAnsi" w:hAnsiTheme="majorHAnsi"/>
                              <w:szCs w:val="14"/>
                              <w:lang w:val="en-US"/>
                            </w:rPr>
                            <w:t>, Dirk Schulte</w:t>
                          </w:r>
                        </w:p>
                        <w:p w14:paraId="54DB81BD" w14:textId="77777777" w:rsidR="006E081E" w:rsidRDefault="006E081E" w:rsidP="006E081E">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5pt;margin-top:749.95pt;width:536.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" filled="f" stroked="f" strokeweight="1pt">
              <v:textbox inset="0,0,0,0">
                <w:txbxContent>
                  <w:p w14:paraId="063757C8" w14:textId="77777777" w:rsidR="006E081E" w:rsidRPr="002F3415" w:rsidRDefault="006E081E" w:rsidP="006E081E">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Pr>
                        <w:rFonts w:asciiTheme="majorHAnsi" w:hAnsiTheme="majorHAnsi"/>
                        <w:szCs w:val="14"/>
                      </w:rPr>
                      <w:t>-steel.</w:t>
                    </w:r>
                    <w:r w:rsidRPr="002F3415">
                      <w:rPr>
                        <w:rFonts w:asciiTheme="majorHAnsi" w:hAnsiTheme="majorHAnsi"/>
                        <w:szCs w:val="14"/>
                      </w:rPr>
                      <w:t>com, www.thyssenkrupp-steel.com</w:t>
                    </w:r>
                  </w:p>
                  <w:p w14:paraId="142F44F6" w14:textId="77777777" w:rsidR="006E081E" w:rsidRPr="009C0588" w:rsidRDefault="006E081E" w:rsidP="006E081E">
                    <w:pPr>
                      <w:pStyle w:val="Fuzeile"/>
                      <w:rPr>
                        <w:rFonts w:asciiTheme="majorHAnsi" w:hAnsiTheme="majorHAnsi"/>
                        <w:szCs w:val="14"/>
                        <w:lang w:val="en-US"/>
                      </w:rPr>
                    </w:pPr>
                    <w:proofErr w:type="spellStart"/>
                    <w:r w:rsidRPr="009C0588">
                      <w:rPr>
                        <w:rFonts w:asciiTheme="majorHAnsi" w:hAnsiTheme="majorHAnsi"/>
                        <w:szCs w:val="14"/>
                        <w:lang w:val="en-US"/>
                      </w:rPr>
                      <w:t>Vorsitzende</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/Chair</w:t>
                    </w:r>
                    <w:r>
                      <w:rPr>
                        <w:rFonts w:asciiTheme="majorHAnsi" w:hAnsiTheme="majorHAnsi"/>
                        <w:szCs w:val="14"/>
                        <w:lang w:val="en-US"/>
                      </w:rPr>
                      <w:t>wo</w:t>
                    </w:r>
                    <w:r w:rsidRPr="009C0588">
                      <w:rPr>
                        <w:rFonts w:asciiTheme="majorHAnsi" w:hAnsiTheme="majorHAnsi"/>
                        <w:szCs w:val="14"/>
                        <w:lang w:val="en-US"/>
                      </w:rPr>
                      <w:t xml:space="preserve">man of the Supervisory Board: </w:t>
                    </w:r>
                    <w:r>
                      <w:rPr>
                        <w:rFonts w:asciiTheme="majorHAnsi" w:hAnsiTheme="majorHAnsi"/>
                        <w:szCs w:val="14"/>
                        <w:lang w:val="en-US"/>
                      </w:rPr>
                      <w:t xml:space="preserve">Ilse </w:t>
                    </w:r>
                    <w:proofErr w:type="spellStart"/>
                    <w:r>
                      <w:rPr>
                        <w:rFonts w:asciiTheme="majorHAnsi" w:hAnsiTheme="majorHAnsi"/>
                        <w:szCs w:val="14"/>
                        <w:lang w:val="en-US"/>
                      </w:rPr>
                      <w:t>Henne</w:t>
                    </w:r>
                    <w:proofErr w:type="spellEnd"/>
                  </w:p>
                  <w:p w14:paraId="747558C5" w14:textId="77777777" w:rsidR="006E081E" w:rsidRPr="00303980" w:rsidRDefault="006E081E" w:rsidP="006E081E">
                    <w:pPr>
                      <w:pStyle w:val="Fuzeile"/>
                      <w:rPr>
                        <w:rFonts w:asciiTheme="majorHAnsi" w:hAnsiTheme="majorHAnsi"/>
                        <w:szCs w:val="14"/>
                        <w:lang w:val="en-US"/>
                      </w:rPr>
                    </w:pPr>
                    <w:proofErr w:type="spellStart"/>
                    <w:r w:rsidRPr="00303980">
                      <w:rPr>
                        <w:rFonts w:asciiTheme="majorHAnsi" w:hAnsiTheme="majorHAnsi"/>
                        <w:szCs w:val="14"/>
                        <w:lang w:val="en-US"/>
                      </w:rPr>
                      <w:t>Vorstand</w:t>
                    </w:r>
                    <w:proofErr w:type="spellEnd"/>
                    <w:r w:rsidRPr="00303980">
                      <w:rPr>
                        <w:rFonts w:asciiTheme="majorHAnsi" w:hAnsiTheme="majorHAnsi"/>
                        <w:szCs w:val="14"/>
                        <w:lang w:val="en-US"/>
                      </w:rPr>
                      <w:t xml:space="preserve">/Executive Board: Dennis Grimm (Sprecher/spokesman), Philipp </w:t>
                    </w:r>
                    <w:proofErr w:type="spellStart"/>
                    <w:r w:rsidRPr="00303980">
                      <w:rPr>
                        <w:rFonts w:asciiTheme="majorHAnsi" w:hAnsiTheme="majorHAnsi"/>
                        <w:szCs w:val="14"/>
                        <w:lang w:val="en-US"/>
                      </w:rPr>
                      <w:t>Conze</w:t>
                    </w:r>
                    <w:proofErr w:type="spellEnd"/>
                    <w:r w:rsidRPr="00303980">
                      <w:rPr>
                        <w:rFonts w:asciiTheme="majorHAnsi" w:hAnsiTheme="majorHAnsi"/>
                        <w:szCs w:val="14"/>
                        <w:lang w:val="en-US"/>
                      </w:rPr>
                      <w:t>, Dr.-Ing. Marie Jaroni</w:t>
                    </w:r>
                    <w:r>
                      <w:rPr>
                        <w:rFonts w:asciiTheme="majorHAnsi" w:hAnsiTheme="majorHAnsi"/>
                        <w:szCs w:val="14"/>
                        <w:lang w:val="en-US"/>
                      </w:rPr>
                      <w:t>, Dirk Schulte</w:t>
                    </w:r>
                  </w:p>
                  <w:p w14:paraId="54DB81BD" w14:textId="77777777" w:rsidR="006E081E" w:rsidRDefault="006E081E" w:rsidP="006E081E">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50D1CC4B">
              <wp:simplePos x="0" y="0"/>
              <wp:positionH relativeFrom="page">
                <wp:posOffset>533400</wp:posOffset>
              </wp:positionH>
              <wp:positionV relativeFrom="page">
                <wp:posOffset>9525000</wp:posOffset>
              </wp:positionV>
              <wp:extent cx="6584950" cy="744855"/>
              <wp:effectExtent l="0" t="0" r="6350" b="0"/>
              <wp:wrapTopAndBottom/>
              <wp:docPr id="5" name="Rechteck 5"/>
              <wp:cNvGraphicFramePr/>
              <a:graphic xmlns:a="http://schemas.openxmlformats.org/drawingml/2006/main">
                <a:graphicData uri="http://schemas.microsoft.com/office/word/2010/wordprocessingShape">
                  <wps:wsp>
                    <wps:cNvSpPr/>
                    <wps:spPr>
                      <a:xfrm>
                        <a:off x="0" y="0"/>
                        <a:ext cx="65849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r w:rsidRPr="009C0588">
                            <w:rPr>
                              <w:rFonts w:asciiTheme="majorHAnsi" w:hAnsiTheme="majorHAnsi"/>
                              <w:szCs w:val="14"/>
                              <w:lang w:val="en-US"/>
                            </w:rPr>
                            <w:t>Vorsitzende des Aufsichtsrats/Chair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Ilse Henne</w:t>
                          </w:r>
                        </w:p>
                        <w:p w14:paraId="53571B97" w14:textId="15D2E679" w:rsidR="009C0588" w:rsidRPr="00303980" w:rsidRDefault="00F048A2" w:rsidP="00F048A2">
                          <w:pPr>
                            <w:pStyle w:val="Fuzeile"/>
                            <w:rPr>
                              <w:rFonts w:asciiTheme="majorHAnsi" w:hAnsiTheme="majorHAnsi"/>
                              <w:szCs w:val="14"/>
                              <w:lang w:val="en-US"/>
                            </w:rPr>
                          </w:pPr>
                          <w:r w:rsidRPr="00303980">
                            <w:rPr>
                              <w:rFonts w:asciiTheme="majorHAnsi" w:hAnsiTheme="majorHAnsi"/>
                              <w:szCs w:val="14"/>
                              <w:lang w:val="en-US"/>
                            </w:rPr>
                            <w:t xml:space="preserve">Vorstand/Executive Board: </w:t>
                          </w:r>
                          <w:r w:rsidR="009C0588" w:rsidRPr="00303980">
                            <w:rPr>
                              <w:rFonts w:asciiTheme="majorHAnsi" w:hAnsiTheme="majorHAnsi"/>
                              <w:szCs w:val="14"/>
                              <w:lang w:val="en-US"/>
                            </w:rPr>
                            <w:t>Dennis Grimm (Sprecher/spokesman), Philipp Conze</w:t>
                          </w:r>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USt.-IDNr.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2pt;margin-top:750pt;width:518.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" filled="f" stroked="f" strokeweight="1pt">
              <v:textbox inset="0,0,0,0">
                <w:txbxContent>
                  <w:p w14:paraId="5F1896ED" w14:textId="71C10BE8"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w:t>
                    </w:r>
                    <w:r w:rsidR="00F149A6">
                      <w:rPr>
                        <w:rFonts w:asciiTheme="majorHAnsi" w:hAnsiTheme="majorHAnsi"/>
                        <w:szCs w:val="14"/>
                      </w:rPr>
                      <w:t>-steel.</w:t>
                    </w:r>
                    <w:r w:rsidRPr="002F3415">
                      <w:rPr>
                        <w:rFonts w:asciiTheme="majorHAnsi" w:hAnsiTheme="majorHAnsi"/>
                        <w:szCs w:val="14"/>
                      </w:rPr>
                      <w:t>com, www.thyssenkrupp-steel.com</w:t>
                    </w:r>
                  </w:p>
                  <w:p w14:paraId="4D62FA82" w14:textId="7EB808B7" w:rsidR="00F048A2" w:rsidRPr="009C0588" w:rsidRDefault="00F048A2" w:rsidP="00F048A2">
                    <w:pPr>
                      <w:pStyle w:val="Fuzeile"/>
                      <w:rPr>
                        <w:rFonts w:asciiTheme="majorHAnsi" w:hAnsiTheme="majorHAnsi"/>
                        <w:szCs w:val="14"/>
                        <w:lang w:val="en-US"/>
                      </w:rPr>
                    </w:pPr>
                    <w:proofErr w:type="spellStart"/>
                    <w:r w:rsidRPr="009C0588">
                      <w:rPr>
                        <w:rFonts w:asciiTheme="majorHAnsi" w:hAnsiTheme="majorHAnsi"/>
                        <w:szCs w:val="14"/>
                        <w:lang w:val="en-US"/>
                      </w:rPr>
                      <w:t>Vorsitzende</w:t>
                    </w:r>
                    <w:proofErr w:type="spellEnd"/>
                    <w:r w:rsidRPr="009C0588">
                      <w:rPr>
                        <w:rFonts w:asciiTheme="majorHAnsi" w:hAnsiTheme="majorHAnsi"/>
                        <w:szCs w:val="14"/>
                        <w:lang w:val="en-US"/>
                      </w:rPr>
                      <w:t xml:space="preserve"> des </w:t>
                    </w:r>
                    <w:proofErr w:type="spellStart"/>
                    <w:r w:rsidRPr="009C0588">
                      <w:rPr>
                        <w:rFonts w:asciiTheme="majorHAnsi" w:hAnsiTheme="majorHAnsi"/>
                        <w:szCs w:val="14"/>
                        <w:lang w:val="en-US"/>
                      </w:rPr>
                      <w:t>Aufsichtsrats</w:t>
                    </w:r>
                    <w:proofErr w:type="spellEnd"/>
                    <w:r w:rsidRPr="009C0588">
                      <w:rPr>
                        <w:rFonts w:asciiTheme="majorHAnsi" w:hAnsiTheme="majorHAnsi"/>
                        <w:szCs w:val="14"/>
                        <w:lang w:val="en-US"/>
                      </w:rPr>
                      <w:t>/Chair</w:t>
                    </w:r>
                    <w:r w:rsidR="00F66ED5">
                      <w:rPr>
                        <w:rFonts w:asciiTheme="majorHAnsi" w:hAnsiTheme="majorHAnsi"/>
                        <w:szCs w:val="14"/>
                        <w:lang w:val="en-US"/>
                      </w:rPr>
                      <w:t>wo</w:t>
                    </w:r>
                    <w:r w:rsidRPr="009C0588">
                      <w:rPr>
                        <w:rFonts w:asciiTheme="majorHAnsi" w:hAnsiTheme="majorHAnsi"/>
                        <w:szCs w:val="14"/>
                        <w:lang w:val="en-US"/>
                      </w:rPr>
                      <w:t xml:space="preserve">man of the Supervisory Board: </w:t>
                    </w:r>
                    <w:r w:rsidR="00F72A05">
                      <w:rPr>
                        <w:rFonts w:asciiTheme="majorHAnsi" w:hAnsiTheme="majorHAnsi"/>
                        <w:szCs w:val="14"/>
                        <w:lang w:val="en-US"/>
                      </w:rPr>
                      <w:t xml:space="preserve">Ilse </w:t>
                    </w:r>
                    <w:proofErr w:type="spellStart"/>
                    <w:r w:rsidR="00F72A05">
                      <w:rPr>
                        <w:rFonts w:asciiTheme="majorHAnsi" w:hAnsiTheme="majorHAnsi"/>
                        <w:szCs w:val="14"/>
                        <w:lang w:val="en-US"/>
                      </w:rPr>
                      <w:t>Henne</w:t>
                    </w:r>
                    <w:proofErr w:type="spellEnd"/>
                  </w:p>
                  <w:p w14:paraId="53571B97" w14:textId="15D2E679" w:rsidR="009C0588" w:rsidRPr="00303980" w:rsidRDefault="00F048A2" w:rsidP="00F048A2">
                    <w:pPr>
                      <w:pStyle w:val="Fuzeile"/>
                      <w:rPr>
                        <w:rFonts w:asciiTheme="majorHAnsi" w:hAnsiTheme="majorHAnsi"/>
                        <w:szCs w:val="14"/>
                        <w:lang w:val="en-US"/>
                      </w:rPr>
                    </w:pPr>
                    <w:proofErr w:type="spellStart"/>
                    <w:r w:rsidRPr="00303980">
                      <w:rPr>
                        <w:rFonts w:asciiTheme="majorHAnsi" w:hAnsiTheme="majorHAnsi"/>
                        <w:szCs w:val="14"/>
                        <w:lang w:val="en-US"/>
                      </w:rPr>
                      <w:t>Vorstand</w:t>
                    </w:r>
                    <w:proofErr w:type="spellEnd"/>
                    <w:r w:rsidRPr="00303980">
                      <w:rPr>
                        <w:rFonts w:asciiTheme="majorHAnsi" w:hAnsiTheme="majorHAnsi"/>
                        <w:szCs w:val="14"/>
                        <w:lang w:val="en-US"/>
                      </w:rPr>
                      <w:t xml:space="preserve">/Executive Board: </w:t>
                    </w:r>
                    <w:r w:rsidR="009C0588" w:rsidRPr="00303980">
                      <w:rPr>
                        <w:rFonts w:asciiTheme="majorHAnsi" w:hAnsiTheme="majorHAnsi"/>
                        <w:szCs w:val="14"/>
                        <w:lang w:val="en-US"/>
                      </w:rPr>
                      <w:t xml:space="preserve">Dennis Grimm (Sprecher/spokesman), Philipp </w:t>
                    </w:r>
                    <w:proofErr w:type="spellStart"/>
                    <w:r w:rsidR="009C0588" w:rsidRPr="00303980">
                      <w:rPr>
                        <w:rFonts w:asciiTheme="majorHAnsi" w:hAnsiTheme="majorHAnsi"/>
                        <w:szCs w:val="14"/>
                        <w:lang w:val="en-US"/>
                      </w:rPr>
                      <w:t>Conze</w:t>
                    </w:r>
                    <w:proofErr w:type="spellEnd"/>
                    <w:r w:rsidR="00F72A05" w:rsidRPr="00303980">
                      <w:rPr>
                        <w:rFonts w:asciiTheme="majorHAnsi" w:hAnsiTheme="majorHAnsi"/>
                        <w:szCs w:val="14"/>
                        <w:lang w:val="en-US"/>
                      </w:rPr>
                      <w:t>, Dr.-Ing. Marie Jaroni</w:t>
                    </w:r>
                    <w:r w:rsidR="000A664C">
                      <w:rPr>
                        <w:rFonts w:asciiTheme="majorHAnsi" w:hAnsiTheme="majorHAnsi"/>
                        <w:szCs w:val="14"/>
                        <w:lang w:val="en-US"/>
                      </w:rPr>
                      <w:t>, Dirk Schulte</w:t>
                    </w:r>
                  </w:p>
                  <w:p w14:paraId="1D1C2FB4" w14:textId="6FDED9D1" w:rsidR="00F048A2" w:rsidRDefault="00F048A2" w:rsidP="00F048A2">
                    <w:pPr>
                      <w:pStyle w:val="Fuzeile"/>
                      <w:rPr>
                        <w:rFonts w:asciiTheme="majorHAnsi" w:hAnsiTheme="majorHAnsi"/>
                        <w:szCs w:val="14"/>
                      </w:rPr>
                    </w:pPr>
                    <w:r w:rsidRPr="000A664C">
                      <w:rPr>
                        <w:rFonts w:asciiTheme="majorHAnsi" w:hAnsiTheme="majorHAnsi"/>
                        <w:szCs w:val="14"/>
                      </w:rPr>
                      <w:t xml:space="preserve">Sitz der Gesellschaft: Duisburg, Registergericht: Duisburg HR B 9326, </w:t>
                    </w:r>
                    <w:proofErr w:type="spellStart"/>
                    <w:r w:rsidRPr="000A664C">
                      <w:rPr>
                        <w:rFonts w:asciiTheme="majorHAnsi" w:hAnsiTheme="majorHAnsi"/>
                        <w:szCs w:val="14"/>
                      </w:rPr>
                      <w:t>USt</w:t>
                    </w:r>
                    <w:proofErr w:type="spellEnd"/>
                    <w:r w:rsidRPr="000A664C">
                      <w:rPr>
                        <w:rFonts w:asciiTheme="majorHAnsi" w:hAnsiTheme="majorHAnsi"/>
                        <w:szCs w:val="14"/>
                      </w:rPr>
                      <w:t>.-</w:t>
                    </w:r>
                    <w:proofErr w:type="spellStart"/>
                    <w:r w:rsidRPr="000A664C">
                      <w:rPr>
                        <w:rFonts w:asciiTheme="majorHAnsi" w:hAnsiTheme="majorHAnsi"/>
                        <w:szCs w:val="14"/>
                      </w:rPr>
                      <w:t>IDNr</w:t>
                    </w:r>
                    <w:proofErr w:type="spellEnd"/>
                    <w:r w:rsidRPr="000A664C">
                      <w:rPr>
                        <w:rFonts w:asciiTheme="majorHAnsi" w:hAnsiTheme="majorHAnsi"/>
                        <w:szCs w:val="14"/>
                      </w:rPr>
                      <w:t xml:space="preserve">. </w:t>
                    </w:r>
                    <w:r w:rsidRPr="002F3415">
                      <w:rPr>
                        <w:rFonts w:asciiTheme="majorHAnsi" w:hAnsiTheme="majorHAnsi"/>
                        <w:szCs w:val="14"/>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A11C" w14:textId="77777777" w:rsidR="008B1CD2" w:rsidRDefault="008B1CD2" w:rsidP="005B5ABA">
      <w:pPr>
        <w:spacing w:line="240" w:lineRule="auto"/>
      </w:pPr>
      <w:r>
        <w:separator/>
      </w:r>
    </w:p>
  </w:footnote>
  <w:footnote w:type="continuationSeparator" w:id="0">
    <w:p w14:paraId="0005C13B" w14:textId="77777777" w:rsidR="008B1CD2" w:rsidRDefault="008B1CD2" w:rsidP="005B5ABA">
      <w:pPr>
        <w:spacing w:line="240" w:lineRule="auto"/>
      </w:pPr>
      <w:r>
        <w:continuationSeparator/>
      </w:r>
    </w:p>
  </w:footnote>
  <w:footnote w:type="continuationNotice" w:id="1">
    <w:p w14:paraId="66EAEE0A" w14:textId="77777777" w:rsidR="008B1CD2" w:rsidRDefault="008B1C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1BF8EE9F" w:rsidR="00E67FF9" w:rsidRPr="0059159F" w:rsidRDefault="006C3896" w:rsidP="001E7E0A">
                          <w:pPr>
                            <w:pStyle w:val="Datumsangabe"/>
                            <w:rPr>
                              <w:szCs w:val="14"/>
                            </w:rPr>
                          </w:pPr>
                          <w:r w:rsidRPr="0059159F">
                            <w:rPr>
                              <w:szCs w:val="14"/>
                            </w:rPr>
                            <w:fldChar w:fldCharType="begin"/>
                          </w:r>
                          <w:r w:rsidRPr="0059159F">
                            <w:rPr>
                              <w:szCs w:val="14"/>
                            </w:rPr>
                            <w:instrText xml:space="preserve"> STYLEREF  Datumsangabe  \* MERGEFORMAT </w:instrText>
                          </w:r>
                          <w:r w:rsidRPr="0059159F">
                            <w:rPr>
                              <w:szCs w:val="14"/>
                            </w:rPr>
                            <w:fldChar w:fldCharType="separate"/>
                          </w:r>
                          <w:r w:rsidR="00713A08">
                            <w:rPr>
                              <w:noProof/>
                              <w:szCs w:val="14"/>
                            </w:rPr>
                            <w:t>20.03.2025</w:t>
                          </w:r>
                          <w:r w:rsidRPr="0059159F">
                            <w:rPr>
                              <w:noProof/>
                              <w:szCs w:val="14"/>
                            </w:rPr>
                            <w:fldChar w:fldCharType="end"/>
                          </w:r>
                        </w:p>
                        <w:p w14:paraId="1A3143B4" w14:textId="77777777" w:rsidR="00E67FF9" w:rsidRPr="0059159F" w:rsidRDefault="00490007" w:rsidP="00A70ED2">
                          <w:pPr>
                            <w:pStyle w:val="Seitenzahlangabe"/>
                            <w:rPr>
                              <w:szCs w:val="14"/>
                            </w:rPr>
                          </w:pPr>
                          <w:r w:rsidRPr="0059159F">
                            <w:rPr>
                              <w:szCs w:val="14"/>
                            </w:rPr>
                            <w:t xml:space="preserve">Seite </w:t>
                          </w:r>
                          <w:r w:rsidRPr="0059159F">
                            <w:rPr>
                              <w:szCs w:val="14"/>
                            </w:rPr>
                            <w:fldChar w:fldCharType="begin"/>
                          </w:r>
                          <w:r w:rsidRPr="0059159F">
                            <w:rPr>
                              <w:szCs w:val="14"/>
                            </w:rPr>
                            <w:instrText xml:space="preserve"> PAGE   \* MERGEFORMAT </w:instrText>
                          </w:r>
                          <w:r w:rsidRPr="0059159F">
                            <w:rPr>
                              <w:szCs w:val="14"/>
                            </w:rPr>
                            <w:fldChar w:fldCharType="separate"/>
                          </w:r>
                          <w:r w:rsidR="00847877" w:rsidRPr="0059159F">
                            <w:rPr>
                              <w:noProof/>
                              <w:szCs w:val="14"/>
                            </w:rPr>
                            <w:t>2</w:t>
                          </w:r>
                          <w:r w:rsidRPr="0059159F">
                            <w:rPr>
                              <w:szCs w:val="14"/>
                            </w:rPr>
                            <w:fldChar w:fldCharType="end"/>
                          </w:r>
                          <w:r w:rsidRPr="0059159F">
                            <w:rPr>
                              <w:szCs w:val="14"/>
                            </w:rPr>
                            <w:t>/</w:t>
                          </w:r>
                          <w:r w:rsidR="006C3896" w:rsidRPr="0059159F">
                            <w:rPr>
                              <w:szCs w:val="14"/>
                            </w:rPr>
                            <w:fldChar w:fldCharType="begin"/>
                          </w:r>
                          <w:r w:rsidR="006C3896" w:rsidRPr="0059159F">
                            <w:rPr>
                              <w:szCs w:val="14"/>
                            </w:rPr>
                            <w:instrText xml:space="preserve"> NUMPAGES   \* MERGEFORMAT </w:instrText>
                          </w:r>
                          <w:r w:rsidR="006C3896" w:rsidRPr="0059159F">
                            <w:rPr>
                              <w:szCs w:val="14"/>
                            </w:rPr>
                            <w:fldChar w:fldCharType="separate"/>
                          </w:r>
                          <w:r w:rsidR="00847877" w:rsidRPr="0059159F">
                            <w:rPr>
                              <w:noProof/>
                              <w:szCs w:val="14"/>
                            </w:rPr>
                            <w:t>2</w:t>
                          </w:r>
                          <w:r w:rsidR="006C3896" w:rsidRPr="0059159F">
                            <w:rPr>
                              <w:noProof/>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1BF8EE9F" w:rsidR="00E67FF9" w:rsidRPr="0059159F" w:rsidRDefault="006C3896" w:rsidP="001E7E0A">
                    <w:pPr>
                      <w:pStyle w:val="Datumsangabe"/>
                      <w:rPr>
                        <w:szCs w:val="14"/>
                      </w:rPr>
                    </w:pPr>
                    <w:r w:rsidRPr="0059159F">
                      <w:rPr>
                        <w:szCs w:val="14"/>
                      </w:rPr>
                      <w:fldChar w:fldCharType="begin"/>
                    </w:r>
                    <w:r w:rsidRPr="0059159F">
                      <w:rPr>
                        <w:szCs w:val="14"/>
                      </w:rPr>
                      <w:instrText xml:space="preserve"> STYLEREF  Datumsangabe  \* MERGEFORMAT </w:instrText>
                    </w:r>
                    <w:r w:rsidRPr="0059159F">
                      <w:rPr>
                        <w:szCs w:val="14"/>
                      </w:rPr>
                      <w:fldChar w:fldCharType="separate"/>
                    </w:r>
                    <w:r w:rsidR="00713A08">
                      <w:rPr>
                        <w:noProof/>
                        <w:szCs w:val="14"/>
                      </w:rPr>
                      <w:t>20.03.2025</w:t>
                    </w:r>
                    <w:r w:rsidRPr="0059159F">
                      <w:rPr>
                        <w:noProof/>
                        <w:szCs w:val="14"/>
                      </w:rPr>
                      <w:fldChar w:fldCharType="end"/>
                    </w:r>
                  </w:p>
                  <w:p w14:paraId="1A3143B4" w14:textId="77777777" w:rsidR="00E67FF9" w:rsidRPr="0059159F" w:rsidRDefault="00490007" w:rsidP="00A70ED2">
                    <w:pPr>
                      <w:pStyle w:val="Seitenzahlangabe"/>
                      <w:rPr>
                        <w:szCs w:val="14"/>
                      </w:rPr>
                    </w:pPr>
                    <w:r w:rsidRPr="0059159F">
                      <w:rPr>
                        <w:szCs w:val="14"/>
                      </w:rPr>
                      <w:t xml:space="preserve">Seite </w:t>
                    </w:r>
                    <w:r w:rsidRPr="0059159F">
                      <w:rPr>
                        <w:szCs w:val="14"/>
                      </w:rPr>
                      <w:fldChar w:fldCharType="begin"/>
                    </w:r>
                    <w:r w:rsidRPr="0059159F">
                      <w:rPr>
                        <w:szCs w:val="14"/>
                      </w:rPr>
                      <w:instrText xml:space="preserve"> PAGE   \* MERGEFORMAT </w:instrText>
                    </w:r>
                    <w:r w:rsidRPr="0059159F">
                      <w:rPr>
                        <w:szCs w:val="14"/>
                      </w:rPr>
                      <w:fldChar w:fldCharType="separate"/>
                    </w:r>
                    <w:r w:rsidR="00847877" w:rsidRPr="0059159F">
                      <w:rPr>
                        <w:noProof/>
                        <w:szCs w:val="14"/>
                      </w:rPr>
                      <w:t>2</w:t>
                    </w:r>
                    <w:r w:rsidRPr="0059159F">
                      <w:rPr>
                        <w:szCs w:val="14"/>
                      </w:rPr>
                      <w:fldChar w:fldCharType="end"/>
                    </w:r>
                    <w:r w:rsidRPr="0059159F">
                      <w:rPr>
                        <w:szCs w:val="14"/>
                      </w:rPr>
                      <w:t>/</w:t>
                    </w:r>
                    <w:r w:rsidR="006C3896" w:rsidRPr="0059159F">
                      <w:rPr>
                        <w:szCs w:val="14"/>
                      </w:rPr>
                      <w:fldChar w:fldCharType="begin"/>
                    </w:r>
                    <w:r w:rsidR="006C3896" w:rsidRPr="0059159F">
                      <w:rPr>
                        <w:szCs w:val="14"/>
                      </w:rPr>
                      <w:instrText xml:space="preserve"> NUMPAGES   \* MERGEFORMAT </w:instrText>
                    </w:r>
                    <w:r w:rsidR="006C3896" w:rsidRPr="0059159F">
                      <w:rPr>
                        <w:szCs w:val="14"/>
                      </w:rPr>
                      <w:fldChar w:fldCharType="separate"/>
                    </w:r>
                    <w:r w:rsidR="00847877" w:rsidRPr="0059159F">
                      <w:rPr>
                        <w:noProof/>
                        <w:szCs w:val="14"/>
                      </w:rPr>
                      <w:t>2</w:t>
                    </w:r>
                    <w:r w:rsidR="006C3896" w:rsidRPr="0059159F">
                      <w:rPr>
                        <w:noProof/>
                        <w:szCs w:val="1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pt;height:2.7pt;visibility:visible;mso-wrap-style:square" o:bullet="t">
        <v:imagedata r:id="rId1" o:title=""/>
      </v:shape>
    </w:pict>
  </w:numPicBullet>
  <w:numPicBullet w:numPicBulletId="1">
    <w:pict>
      <v:shape id="_x0000_i1033" type="#_x0000_t75" style="width:2.7pt;height:2.7pt;visibility:visible;mso-wrap-style:square" o:bullet="t">
        <v:imagedata r:id="rId2" o:title=""/>
      </v:shape>
    </w:pict>
  </w:numPicBullet>
  <w:abstractNum w:abstractNumId="0" w15:restartNumberingAfterBreak="0">
    <w:nsid w:val="07C830B5"/>
    <w:multiLevelType w:val="hybridMultilevel"/>
    <w:tmpl w:val="267A66BA"/>
    <w:lvl w:ilvl="0" w:tplc="76C4C9DA">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2989" w:hanging="360"/>
      </w:pPr>
      <w:rPr>
        <w:rFonts w:ascii="TKTypeRegular" w:hAnsi="TKTypeRegular" w:hint="default"/>
      </w:rPr>
    </w:lvl>
    <w:lvl w:ilvl="1" w:tplc="04070003" w:tentative="1">
      <w:start w:val="1"/>
      <w:numFmt w:val="bullet"/>
      <w:lvlText w:val="o"/>
      <w:lvlJc w:val="left"/>
      <w:pPr>
        <w:ind w:left="3709" w:hanging="360"/>
      </w:pPr>
      <w:rPr>
        <w:rFonts w:ascii="Courier New" w:hAnsi="Courier New" w:cs="Courier New" w:hint="default"/>
      </w:rPr>
    </w:lvl>
    <w:lvl w:ilvl="2" w:tplc="04070005" w:tentative="1">
      <w:start w:val="1"/>
      <w:numFmt w:val="bullet"/>
      <w:lvlText w:val=""/>
      <w:lvlJc w:val="left"/>
      <w:pPr>
        <w:ind w:left="4429" w:hanging="360"/>
      </w:pPr>
      <w:rPr>
        <w:rFonts w:ascii="Wingdings" w:hAnsi="Wingdings" w:hint="default"/>
      </w:rPr>
    </w:lvl>
    <w:lvl w:ilvl="3" w:tplc="04070001" w:tentative="1">
      <w:start w:val="1"/>
      <w:numFmt w:val="bullet"/>
      <w:lvlText w:val=""/>
      <w:lvlJc w:val="left"/>
      <w:pPr>
        <w:ind w:left="5149" w:hanging="360"/>
      </w:pPr>
      <w:rPr>
        <w:rFonts w:ascii="Symbol" w:hAnsi="Symbol" w:hint="default"/>
      </w:rPr>
    </w:lvl>
    <w:lvl w:ilvl="4" w:tplc="04070003" w:tentative="1">
      <w:start w:val="1"/>
      <w:numFmt w:val="bullet"/>
      <w:lvlText w:val="o"/>
      <w:lvlJc w:val="left"/>
      <w:pPr>
        <w:ind w:left="5869" w:hanging="360"/>
      </w:pPr>
      <w:rPr>
        <w:rFonts w:ascii="Courier New" w:hAnsi="Courier New" w:cs="Courier New" w:hint="default"/>
      </w:rPr>
    </w:lvl>
    <w:lvl w:ilvl="5" w:tplc="04070005" w:tentative="1">
      <w:start w:val="1"/>
      <w:numFmt w:val="bullet"/>
      <w:lvlText w:val=""/>
      <w:lvlJc w:val="left"/>
      <w:pPr>
        <w:ind w:left="6589" w:hanging="360"/>
      </w:pPr>
      <w:rPr>
        <w:rFonts w:ascii="Wingdings" w:hAnsi="Wingdings" w:hint="default"/>
      </w:rPr>
    </w:lvl>
    <w:lvl w:ilvl="6" w:tplc="04070001" w:tentative="1">
      <w:start w:val="1"/>
      <w:numFmt w:val="bullet"/>
      <w:lvlText w:val=""/>
      <w:lvlJc w:val="left"/>
      <w:pPr>
        <w:ind w:left="7309" w:hanging="360"/>
      </w:pPr>
      <w:rPr>
        <w:rFonts w:ascii="Symbol" w:hAnsi="Symbol" w:hint="default"/>
      </w:rPr>
    </w:lvl>
    <w:lvl w:ilvl="7" w:tplc="04070003" w:tentative="1">
      <w:start w:val="1"/>
      <w:numFmt w:val="bullet"/>
      <w:lvlText w:val="o"/>
      <w:lvlJc w:val="left"/>
      <w:pPr>
        <w:ind w:left="8029" w:hanging="360"/>
      </w:pPr>
      <w:rPr>
        <w:rFonts w:ascii="Courier New" w:hAnsi="Courier New" w:cs="Courier New" w:hint="default"/>
      </w:rPr>
    </w:lvl>
    <w:lvl w:ilvl="8" w:tplc="04070005" w:tentative="1">
      <w:start w:val="1"/>
      <w:numFmt w:val="bullet"/>
      <w:lvlText w:val=""/>
      <w:lvlJc w:val="left"/>
      <w:pPr>
        <w:ind w:left="8749"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7152CA"/>
    <w:multiLevelType w:val="hybridMultilevel"/>
    <w:tmpl w:val="BCF0C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064D7C"/>
    <w:multiLevelType w:val="hybridMultilevel"/>
    <w:tmpl w:val="900A3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FB508BF"/>
    <w:multiLevelType w:val="hybridMultilevel"/>
    <w:tmpl w:val="6512F5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20"/>
  </w:num>
  <w:num w:numId="2" w16cid:durableId="1406685871">
    <w:abstractNumId w:val="20"/>
  </w:num>
  <w:num w:numId="3" w16cid:durableId="1429740784">
    <w:abstractNumId w:val="20"/>
  </w:num>
  <w:num w:numId="4" w16cid:durableId="330061484">
    <w:abstractNumId w:val="8"/>
  </w:num>
  <w:num w:numId="5" w16cid:durableId="1663506657">
    <w:abstractNumId w:val="14"/>
  </w:num>
  <w:num w:numId="6" w16cid:durableId="1659919153">
    <w:abstractNumId w:val="8"/>
  </w:num>
  <w:num w:numId="7" w16cid:durableId="1031298508">
    <w:abstractNumId w:val="14"/>
  </w:num>
  <w:num w:numId="8" w16cid:durableId="1902519033">
    <w:abstractNumId w:val="15"/>
  </w:num>
  <w:num w:numId="9" w16cid:durableId="69816573">
    <w:abstractNumId w:val="14"/>
  </w:num>
  <w:num w:numId="10" w16cid:durableId="1048608364">
    <w:abstractNumId w:val="14"/>
  </w:num>
  <w:num w:numId="11" w16cid:durableId="747116102">
    <w:abstractNumId w:val="22"/>
  </w:num>
  <w:num w:numId="12" w16cid:durableId="1525705876">
    <w:abstractNumId w:val="22"/>
  </w:num>
  <w:num w:numId="13" w16cid:durableId="812985824">
    <w:abstractNumId w:val="22"/>
  </w:num>
  <w:num w:numId="14" w16cid:durableId="506138540">
    <w:abstractNumId w:val="2"/>
  </w:num>
  <w:num w:numId="15" w16cid:durableId="1778713842">
    <w:abstractNumId w:val="3"/>
  </w:num>
  <w:num w:numId="16" w16cid:durableId="1537043692">
    <w:abstractNumId w:val="4"/>
  </w:num>
  <w:num w:numId="17" w16cid:durableId="1106005076">
    <w:abstractNumId w:val="9"/>
  </w:num>
  <w:num w:numId="18" w16cid:durableId="864172982">
    <w:abstractNumId w:val="19"/>
  </w:num>
  <w:num w:numId="19" w16cid:durableId="8341580">
    <w:abstractNumId w:val="18"/>
  </w:num>
  <w:num w:numId="20" w16cid:durableId="1085302512">
    <w:abstractNumId w:val="11"/>
  </w:num>
  <w:num w:numId="21" w16cid:durableId="723525171">
    <w:abstractNumId w:val="6"/>
  </w:num>
  <w:num w:numId="22" w16cid:durableId="2134052874">
    <w:abstractNumId w:val="1"/>
  </w:num>
  <w:num w:numId="23" w16cid:durableId="273947680">
    <w:abstractNumId w:val="10"/>
  </w:num>
  <w:num w:numId="24" w16cid:durableId="1801995466">
    <w:abstractNumId w:val="5"/>
  </w:num>
  <w:num w:numId="25" w16cid:durableId="178664464">
    <w:abstractNumId w:val="13"/>
  </w:num>
  <w:num w:numId="26" w16cid:durableId="804666232">
    <w:abstractNumId w:val="17"/>
  </w:num>
  <w:num w:numId="27" w16cid:durableId="1559782616">
    <w:abstractNumId w:val="23"/>
  </w:num>
  <w:num w:numId="28" w16cid:durableId="515273207">
    <w:abstractNumId w:val="21"/>
  </w:num>
  <w:num w:numId="29" w16cid:durableId="796222197">
    <w:abstractNumId w:val="7"/>
  </w:num>
  <w:num w:numId="30" w16cid:durableId="1353147790">
    <w:abstractNumId w:val="16"/>
  </w:num>
  <w:num w:numId="31" w16cid:durableId="1204294498">
    <w:abstractNumId w:val="0"/>
  </w:num>
  <w:num w:numId="32" w16cid:durableId="1227106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17737"/>
    <w:rsid w:val="00017E32"/>
    <w:rsid w:val="00021A3E"/>
    <w:rsid w:val="00022818"/>
    <w:rsid w:val="00022824"/>
    <w:rsid w:val="000259EE"/>
    <w:rsid w:val="00025C91"/>
    <w:rsid w:val="000261E6"/>
    <w:rsid w:val="00040FF0"/>
    <w:rsid w:val="000416B2"/>
    <w:rsid w:val="00041D56"/>
    <w:rsid w:val="000426EA"/>
    <w:rsid w:val="00044328"/>
    <w:rsid w:val="00047629"/>
    <w:rsid w:val="00047BF9"/>
    <w:rsid w:val="00056719"/>
    <w:rsid w:val="00056B18"/>
    <w:rsid w:val="0006281E"/>
    <w:rsid w:val="000659DC"/>
    <w:rsid w:val="00065D3B"/>
    <w:rsid w:val="000677D4"/>
    <w:rsid w:val="00067B08"/>
    <w:rsid w:val="00085CC6"/>
    <w:rsid w:val="000863C5"/>
    <w:rsid w:val="00093B1A"/>
    <w:rsid w:val="00097807"/>
    <w:rsid w:val="000A3C08"/>
    <w:rsid w:val="000A40CF"/>
    <w:rsid w:val="000A664C"/>
    <w:rsid w:val="000B07A1"/>
    <w:rsid w:val="000B54BA"/>
    <w:rsid w:val="000B5B3C"/>
    <w:rsid w:val="000B6A80"/>
    <w:rsid w:val="000B7C14"/>
    <w:rsid w:val="000D312E"/>
    <w:rsid w:val="000D3CB1"/>
    <w:rsid w:val="000D4BF8"/>
    <w:rsid w:val="000D4D6C"/>
    <w:rsid w:val="000D5867"/>
    <w:rsid w:val="000D7645"/>
    <w:rsid w:val="000E222D"/>
    <w:rsid w:val="000E4564"/>
    <w:rsid w:val="000E478B"/>
    <w:rsid w:val="000F62A0"/>
    <w:rsid w:val="00100EA4"/>
    <w:rsid w:val="00102C50"/>
    <w:rsid w:val="00105F51"/>
    <w:rsid w:val="001078C5"/>
    <w:rsid w:val="00123719"/>
    <w:rsid w:val="001306E1"/>
    <w:rsid w:val="001364F9"/>
    <w:rsid w:val="00137A1B"/>
    <w:rsid w:val="00142A34"/>
    <w:rsid w:val="0014474F"/>
    <w:rsid w:val="001451D3"/>
    <w:rsid w:val="00146600"/>
    <w:rsid w:val="00147640"/>
    <w:rsid w:val="001553C0"/>
    <w:rsid w:val="00162A87"/>
    <w:rsid w:val="00165354"/>
    <w:rsid w:val="00166977"/>
    <w:rsid w:val="00174160"/>
    <w:rsid w:val="0017592A"/>
    <w:rsid w:val="001769C1"/>
    <w:rsid w:val="00185574"/>
    <w:rsid w:val="001861FA"/>
    <w:rsid w:val="001917E6"/>
    <w:rsid w:val="001918E3"/>
    <w:rsid w:val="00193171"/>
    <w:rsid w:val="001958FF"/>
    <w:rsid w:val="001A259A"/>
    <w:rsid w:val="001A461D"/>
    <w:rsid w:val="001A64AB"/>
    <w:rsid w:val="001A65FD"/>
    <w:rsid w:val="001A69BC"/>
    <w:rsid w:val="001A6CD7"/>
    <w:rsid w:val="001B118B"/>
    <w:rsid w:val="001B1643"/>
    <w:rsid w:val="001B235F"/>
    <w:rsid w:val="001B5D61"/>
    <w:rsid w:val="001C001F"/>
    <w:rsid w:val="001C031C"/>
    <w:rsid w:val="001C5486"/>
    <w:rsid w:val="001C6B6E"/>
    <w:rsid w:val="001D2F6D"/>
    <w:rsid w:val="001E125C"/>
    <w:rsid w:val="001E36C6"/>
    <w:rsid w:val="001E6EB1"/>
    <w:rsid w:val="001E7E0A"/>
    <w:rsid w:val="001F2570"/>
    <w:rsid w:val="001F51C6"/>
    <w:rsid w:val="002030D0"/>
    <w:rsid w:val="002054F6"/>
    <w:rsid w:val="0020624E"/>
    <w:rsid w:val="00213738"/>
    <w:rsid w:val="00215965"/>
    <w:rsid w:val="002164F8"/>
    <w:rsid w:val="0022554F"/>
    <w:rsid w:val="002269DC"/>
    <w:rsid w:val="00230AD8"/>
    <w:rsid w:val="002336D4"/>
    <w:rsid w:val="00243C72"/>
    <w:rsid w:val="0024653B"/>
    <w:rsid w:val="00252404"/>
    <w:rsid w:val="0025310E"/>
    <w:rsid w:val="0025786F"/>
    <w:rsid w:val="00264F33"/>
    <w:rsid w:val="00265BD0"/>
    <w:rsid w:val="00265E95"/>
    <w:rsid w:val="00266FFA"/>
    <w:rsid w:val="0027009A"/>
    <w:rsid w:val="00275120"/>
    <w:rsid w:val="00275D79"/>
    <w:rsid w:val="00277B27"/>
    <w:rsid w:val="00285124"/>
    <w:rsid w:val="00297160"/>
    <w:rsid w:val="00297DC4"/>
    <w:rsid w:val="002A3A5A"/>
    <w:rsid w:val="002A46D3"/>
    <w:rsid w:val="002A47F9"/>
    <w:rsid w:val="002A6F01"/>
    <w:rsid w:val="002B1779"/>
    <w:rsid w:val="002B2C68"/>
    <w:rsid w:val="002C0A5C"/>
    <w:rsid w:val="002C5B58"/>
    <w:rsid w:val="002C62A1"/>
    <w:rsid w:val="002D1B27"/>
    <w:rsid w:val="002D4C67"/>
    <w:rsid w:val="002D5FBB"/>
    <w:rsid w:val="002E2CC9"/>
    <w:rsid w:val="002E3C86"/>
    <w:rsid w:val="002F52AB"/>
    <w:rsid w:val="00303980"/>
    <w:rsid w:val="00304A38"/>
    <w:rsid w:val="00311793"/>
    <w:rsid w:val="00312C9A"/>
    <w:rsid w:val="00315E81"/>
    <w:rsid w:val="003176DB"/>
    <w:rsid w:val="00323E6F"/>
    <w:rsid w:val="00327CA2"/>
    <w:rsid w:val="00330565"/>
    <w:rsid w:val="003312D4"/>
    <w:rsid w:val="00332EF3"/>
    <w:rsid w:val="0033504E"/>
    <w:rsid w:val="003412BB"/>
    <w:rsid w:val="003440A4"/>
    <w:rsid w:val="003446A3"/>
    <w:rsid w:val="00344E08"/>
    <w:rsid w:val="00346C8B"/>
    <w:rsid w:val="00346F37"/>
    <w:rsid w:val="00347759"/>
    <w:rsid w:val="003564FB"/>
    <w:rsid w:val="00356F90"/>
    <w:rsid w:val="00361172"/>
    <w:rsid w:val="003611C0"/>
    <w:rsid w:val="003631FC"/>
    <w:rsid w:val="003646D0"/>
    <w:rsid w:val="00366EA6"/>
    <w:rsid w:val="00367CF8"/>
    <w:rsid w:val="00372E6F"/>
    <w:rsid w:val="003738BB"/>
    <w:rsid w:val="00374CE1"/>
    <w:rsid w:val="0038047C"/>
    <w:rsid w:val="00381121"/>
    <w:rsid w:val="003857D6"/>
    <w:rsid w:val="00386EDA"/>
    <w:rsid w:val="00390FF9"/>
    <w:rsid w:val="00394191"/>
    <w:rsid w:val="0039557F"/>
    <w:rsid w:val="003A1D55"/>
    <w:rsid w:val="003A2163"/>
    <w:rsid w:val="003A2EA9"/>
    <w:rsid w:val="003A3CFA"/>
    <w:rsid w:val="003A578A"/>
    <w:rsid w:val="003A61FC"/>
    <w:rsid w:val="003B10F1"/>
    <w:rsid w:val="003B1E7E"/>
    <w:rsid w:val="003B516D"/>
    <w:rsid w:val="003C3F58"/>
    <w:rsid w:val="003C4432"/>
    <w:rsid w:val="003D3542"/>
    <w:rsid w:val="003E020F"/>
    <w:rsid w:val="003F068A"/>
    <w:rsid w:val="003F1CCB"/>
    <w:rsid w:val="003F4766"/>
    <w:rsid w:val="00402E5D"/>
    <w:rsid w:val="00411589"/>
    <w:rsid w:val="004123F5"/>
    <w:rsid w:val="004161F1"/>
    <w:rsid w:val="00420E4F"/>
    <w:rsid w:val="00422F6E"/>
    <w:rsid w:val="00424DC1"/>
    <w:rsid w:val="004255F2"/>
    <w:rsid w:val="00425DDA"/>
    <w:rsid w:val="00427062"/>
    <w:rsid w:val="00437587"/>
    <w:rsid w:val="00440D53"/>
    <w:rsid w:val="00444110"/>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A7631"/>
    <w:rsid w:val="004A7B89"/>
    <w:rsid w:val="004B4F01"/>
    <w:rsid w:val="004B4F22"/>
    <w:rsid w:val="004C08F3"/>
    <w:rsid w:val="004C1133"/>
    <w:rsid w:val="004C1E18"/>
    <w:rsid w:val="004C43B9"/>
    <w:rsid w:val="004D1918"/>
    <w:rsid w:val="004D4076"/>
    <w:rsid w:val="004D4520"/>
    <w:rsid w:val="004D47DE"/>
    <w:rsid w:val="004E1549"/>
    <w:rsid w:val="004F0AF0"/>
    <w:rsid w:val="004F3F4D"/>
    <w:rsid w:val="004F603C"/>
    <w:rsid w:val="00500E49"/>
    <w:rsid w:val="005028EC"/>
    <w:rsid w:val="00502CE9"/>
    <w:rsid w:val="005038CB"/>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5F"/>
    <w:rsid w:val="00540C6E"/>
    <w:rsid w:val="005411A1"/>
    <w:rsid w:val="00544BC4"/>
    <w:rsid w:val="0055049E"/>
    <w:rsid w:val="00555D42"/>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042D"/>
    <w:rsid w:val="0059159F"/>
    <w:rsid w:val="00592510"/>
    <w:rsid w:val="00593146"/>
    <w:rsid w:val="0059570E"/>
    <w:rsid w:val="005A1A95"/>
    <w:rsid w:val="005A1EF6"/>
    <w:rsid w:val="005A2B2A"/>
    <w:rsid w:val="005A5767"/>
    <w:rsid w:val="005B5ABA"/>
    <w:rsid w:val="005B7322"/>
    <w:rsid w:val="005C250F"/>
    <w:rsid w:val="005C5006"/>
    <w:rsid w:val="005C6FEF"/>
    <w:rsid w:val="005D2CDE"/>
    <w:rsid w:val="005D60CE"/>
    <w:rsid w:val="005D6E11"/>
    <w:rsid w:val="005D77D6"/>
    <w:rsid w:val="005E7FCB"/>
    <w:rsid w:val="005F20AA"/>
    <w:rsid w:val="005F22F5"/>
    <w:rsid w:val="005F36E0"/>
    <w:rsid w:val="005F6676"/>
    <w:rsid w:val="005F7605"/>
    <w:rsid w:val="005F7EB4"/>
    <w:rsid w:val="00601D1A"/>
    <w:rsid w:val="00601F31"/>
    <w:rsid w:val="00603BC4"/>
    <w:rsid w:val="00606241"/>
    <w:rsid w:val="00606EE4"/>
    <w:rsid w:val="0061054E"/>
    <w:rsid w:val="00614B87"/>
    <w:rsid w:val="00615898"/>
    <w:rsid w:val="00626461"/>
    <w:rsid w:val="00632A81"/>
    <w:rsid w:val="0063584E"/>
    <w:rsid w:val="006366E0"/>
    <w:rsid w:val="006412C0"/>
    <w:rsid w:val="0065475C"/>
    <w:rsid w:val="006550EA"/>
    <w:rsid w:val="00660C5E"/>
    <w:rsid w:val="00663D4B"/>
    <w:rsid w:val="00675046"/>
    <w:rsid w:val="00681BAF"/>
    <w:rsid w:val="00683BEE"/>
    <w:rsid w:val="006870AC"/>
    <w:rsid w:val="00690122"/>
    <w:rsid w:val="0069533D"/>
    <w:rsid w:val="006977CF"/>
    <w:rsid w:val="006A2F38"/>
    <w:rsid w:val="006B45EE"/>
    <w:rsid w:val="006C070F"/>
    <w:rsid w:val="006C1FC9"/>
    <w:rsid w:val="006C3896"/>
    <w:rsid w:val="006C4DE2"/>
    <w:rsid w:val="006C6040"/>
    <w:rsid w:val="006D2BC1"/>
    <w:rsid w:val="006D76F9"/>
    <w:rsid w:val="006E081E"/>
    <w:rsid w:val="006E3DAC"/>
    <w:rsid w:val="006E553B"/>
    <w:rsid w:val="006E5B34"/>
    <w:rsid w:val="006E68CF"/>
    <w:rsid w:val="006F1BB1"/>
    <w:rsid w:val="006F522E"/>
    <w:rsid w:val="006F5AA5"/>
    <w:rsid w:val="006F5FFF"/>
    <w:rsid w:val="007065C5"/>
    <w:rsid w:val="00710D9D"/>
    <w:rsid w:val="0071110B"/>
    <w:rsid w:val="00713A08"/>
    <w:rsid w:val="007226A9"/>
    <w:rsid w:val="00723ADD"/>
    <w:rsid w:val="00724EF3"/>
    <w:rsid w:val="00727A9C"/>
    <w:rsid w:val="00734FC4"/>
    <w:rsid w:val="00741236"/>
    <w:rsid w:val="00741356"/>
    <w:rsid w:val="00743CA5"/>
    <w:rsid w:val="00746FED"/>
    <w:rsid w:val="00747986"/>
    <w:rsid w:val="0075416E"/>
    <w:rsid w:val="00755DC2"/>
    <w:rsid w:val="00755F20"/>
    <w:rsid w:val="00761B66"/>
    <w:rsid w:val="00777040"/>
    <w:rsid w:val="00781610"/>
    <w:rsid w:val="00782FD3"/>
    <w:rsid w:val="00783965"/>
    <w:rsid w:val="00785030"/>
    <w:rsid w:val="00787F97"/>
    <w:rsid w:val="007A3498"/>
    <w:rsid w:val="007B21C7"/>
    <w:rsid w:val="007B7169"/>
    <w:rsid w:val="007C1608"/>
    <w:rsid w:val="007C2073"/>
    <w:rsid w:val="007C45CE"/>
    <w:rsid w:val="007C6F64"/>
    <w:rsid w:val="007C7824"/>
    <w:rsid w:val="007D1BE6"/>
    <w:rsid w:val="007D2DC3"/>
    <w:rsid w:val="007D3550"/>
    <w:rsid w:val="007D70E7"/>
    <w:rsid w:val="007E1B60"/>
    <w:rsid w:val="007E52ED"/>
    <w:rsid w:val="007E61E3"/>
    <w:rsid w:val="007F23AC"/>
    <w:rsid w:val="0080070B"/>
    <w:rsid w:val="00800C41"/>
    <w:rsid w:val="00804B5A"/>
    <w:rsid w:val="00806FFB"/>
    <w:rsid w:val="00810089"/>
    <w:rsid w:val="008152E1"/>
    <w:rsid w:val="00817789"/>
    <w:rsid w:val="00817BA6"/>
    <w:rsid w:val="008229FE"/>
    <w:rsid w:val="008231CB"/>
    <w:rsid w:val="0082487B"/>
    <w:rsid w:val="0083279D"/>
    <w:rsid w:val="008345C5"/>
    <w:rsid w:val="00841D01"/>
    <w:rsid w:val="008440C7"/>
    <w:rsid w:val="008476DC"/>
    <w:rsid w:val="00847877"/>
    <w:rsid w:val="00850B74"/>
    <w:rsid w:val="008537ED"/>
    <w:rsid w:val="00855504"/>
    <w:rsid w:val="008557F5"/>
    <w:rsid w:val="0085632E"/>
    <w:rsid w:val="00860A5B"/>
    <w:rsid w:val="00862A37"/>
    <w:rsid w:val="0086617F"/>
    <w:rsid w:val="00866F8A"/>
    <w:rsid w:val="00874877"/>
    <w:rsid w:val="0087668E"/>
    <w:rsid w:val="00883207"/>
    <w:rsid w:val="0089081D"/>
    <w:rsid w:val="008A1C0D"/>
    <w:rsid w:val="008A45DD"/>
    <w:rsid w:val="008A5501"/>
    <w:rsid w:val="008A7BF0"/>
    <w:rsid w:val="008B106A"/>
    <w:rsid w:val="008B1A41"/>
    <w:rsid w:val="008B1CD2"/>
    <w:rsid w:val="008B3481"/>
    <w:rsid w:val="008B6309"/>
    <w:rsid w:val="008C4331"/>
    <w:rsid w:val="008C64FF"/>
    <w:rsid w:val="008C68AC"/>
    <w:rsid w:val="008D1C62"/>
    <w:rsid w:val="008D3DFA"/>
    <w:rsid w:val="008D731E"/>
    <w:rsid w:val="008E5ED4"/>
    <w:rsid w:val="008E6AF9"/>
    <w:rsid w:val="008E7176"/>
    <w:rsid w:val="008F1C7C"/>
    <w:rsid w:val="008F2FF4"/>
    <w:rsid w:val="009014F3"/>
    <w:rsid w:val="00905E94"/>
    <w:rsid w:val="00910125"/>
    <w:rsid w:val="009110E9"/>
    <w:rsid w:val="009111D3"/>
    <w:rsid w:val="0091561E"/>
    <w:rsid w:val="00920002"/>
    <w:rsid w:val="009201DA"/>
    <w:rsid w:val="00922375"/>
    <w:rsid w:val="0092247E"/>
    <w:rsid w:val="009406AB"/>
    <w:rsid w:val="00945837"/>
    <w:rsid w:val="00953B45"/>
    <w:rsid w:val="00953DA0"/>
    <w:rsid w:val="00957075"/>
    <w:rsid w:val="0095751D"/>
    <w:rsid w:val="00963133"/>
    <w:rsid w:val="0096423A"/>
    <w:rsid w:val="00967EF9"/>
    <w:rsid w:val="009730BB"/>
    <w:rsid w:val="009772C9"/>
    <w:rsid w:val="00980702"/>
    <w:rsid w:val="0098312D"/>
    <w:rsid w:val="00986AB1"/>
    <w:rsid w:val="0099520D"/>
    <w:rsid w:val="009A1BD2"/>
    <w:rsid w:val="009A2335"/>
    <w:rsid w:val="009A2DBC"/>
    <w:rsid w:val="009A55E3"/>
    <w:rsid w:val="009B014F"/>
    <w:rsid w:val="009B30C3"/>
    <w:rsid w:val="009B57CB"/>
    <w:rsid w:val="009B6480"/>
    <w:rsid w:val="009B6F32"/>
    <w:rsid w:val="009B72A2"/>
    <w:rsid w:val="009C0496"/>
    <w:rsid w:val="009C0588"/>
    <w:rsid w:val="009C0EFE"/>
    <w:rsid w:val="009C4759"/>
    <w:rsid w:val="009C7BAD"/>
    <w:rsid w:val="009D2BE0"/>
    <w:rsid w:val="009E1D5A"/>
    <w:rsid w:val="009E21B5"/>
    <w:rsid w:val="009F0142"/>
    <w:rsid w:val="009F055E"/>
    <w:rsid w:val="009F1C0D"/>
    <w:rsid w:val="009F576B"/>
    <w:rsid w:val="00A07F2F"/>
    <w:rsid w:val="00A14FF4"/>
    <w:rsid w:val="00A16F76"/>
    <w:rsid w:val="00A17BC1"/>
    <w:rsid w:val="00A2172F"/>
    <w:rsid w:val="00A24D50"/>
    <w:rsid w:val="00A3678D"/>
    <w:rsid w:val="00A429FE"/>
    <w:rsid w:val="00A51FAE"/>
    <w:rsid w:val="00A54D62"/>
    <w:rsid w:val="00A54EBA"/>
    <w:rsid w:val="00A54FA1"/>
    <w:rsid w:val="00A56A1B"/>
    <w:rsid w:val="00A57961"/>
    <w:rsid w:val="00A604C5"/>
    <w:rsid w:val="00A60D92"/>
    <w:rsid w:val="00A64592"/>
    <w:rsid w:val="00A658EA"/>
    <w:rsid w:val="00A67B90"/>
    <w:rsid w:val="00A70C82"/>
    <w:rsid w:val="00A70ED2"/>
    <w:rsid w:val="00A711C2"/>
    <w:rsid w:val="00A76E1C"/>
    <w:rsid w:val="00A915C0"/>
    <w:rsid w:val="00AA2EAD"/>
    <w:rsid w:val="00AB5C75"/>
    <w:rsid w:val="00AB5E1A"/>
    <w:rsid w:val="00AB5E22"/>
    <w:rsid w:val="00AC17E5"/>
    <w:rsid w:val="00AC49B6"/>
    <w:rsid w:val="00AD1CF1"/>
    <w:rsid w:val="00AD28B9"/>
    <w:rsid w:val="00AD2F60"/>
    <w:rsid w:val="00AD41D2"/>
    <w:rsid w:val="00AE0DFC"/>
    <w:rsid w:val="00AE45AD"/>
    <w:rsid w:val="00AE59AA"/>
    <w:rsid w:val="00AF2082"/>
    <w:rsid w:val="00AF2F82"/>
    <w:rsid w:val="00AF4318"/>
    <w:rsid w:val="00AF45F4"/>
    <w:rsid w:val="00AF75F1"/>
    <w:rsid w:val="00B01223"/>
    <w:rsid w:val="00B063CA"/>
    <w:rsid w:val="00B119E3"/>
    <w:rsid w:val="00B147E8"/>
    <w:rsid w:val="00B20F38"/>
    <w:rsid w:val="00B210B1"/>
    <w:rsid w:val="00B21940"/>
    <w:rsid w:val="00B249FF"/>
    <w:rsid w:val="00B304A9"/>
    <w:rsid w:val="00B30D70"/>
    <w:rsid w:val="00B30FCD"/>
    <w:rsid w:val="00B334FF"/>
    <w:rsid w:val="00B55BDD"/>
    <w:rsid w:val="00B56DC4"/>
    <w:rsid w:val="00B579A7"/>
    <w:rsid w:val="00B603FA"/>
    <w:rsid w:val="00B60784"/>
    <w:rsid w:val="00B61DEE"/>
    <w:rsid w:val="00B67295"/>
    <w:rsid w:val="00B67502"/>
    <w:rsid w:val="00B70BF6"/>
    <w:rsid w:val="00B745BC"/>
    <w:rsid w:val="00B74A06"/>
    <w:rsid w:val="00B77C8B"/>
    <w:rsid w:val="00B80EA2"/>
    <w:rsid w:val="00B820A5"/>
    <w:rsid w:val="00B83C0D"/>
    <w:rsid w:val="00B841AF"/>
    <w:rsid w:val="00B846E0"/>
    <w:rsid w:val="00B85819"/>
    <w:rsid w:val="00B87D83"/>
    <w:rsid w:val="00B9461C"/>
    <w:rsid w:val="00B9508B"/>
    <w:rsid w:val="00B97794"/>
    <w:rsid w:val="00B97E56"/>
    <w:rsid w:val="00BA3117"/>
    <w:rsid w:val="00BB0D1B"/>
    <w:rsid w:val="00BB18F2"/>
    <w:rsid w:val="00BC231C"/>
    <w:rsid w:val="00BC760A"/>
    <w:rsid w:val="00BD0883"/>
    <w:rsid w:val="00BD3EE5"/>
    <w:rsid w:val="00BD4078"/>
    <w:rsid w:val="00BD5051"/>
    <w:rsid w:val="00C01794"/>
    <w:rsid w:val="00C07A8B"/>
    <w:rsid w:val="00C124EF"/>
    <w:rsid w:val="00C12AF2"/>
    <w:rsid w:val="00C15717"/>
    <w:rsid w:val="00C30C7B"/>
    <w:rsid w:val="00C3733B"/>
    <w:rsid w:val="00C41E57"/>
    <w:rsid w:val="00C42864"/>
    <w:rsid w:val="00C444D8"/>
    <w:rsid w:val="00C50779"/>
    <w:rsid w:val="00C61CF1"/>
    <w:rsid w:val="00C62F60"/>
    <w:rsid w:val="00C73BC2"/>
    <w:rsid w:val="00C73D52"/>
    <w:rsid w:val="00C85FA8"/>
    <w:rsid w:val="00C93B52"/>
    <w:rsid w:val="00CA06E8"/>
    <w:rsid w:val="00CA344E"/>
    <w:rsid w:val="00CA4CEB"/>
    <w:rsid w:val="00CB10C4"/>
    <w:rsid w:val="00CB1C0C"/>
    <w:rsid w:val="00CB4F7F"/>
    <w:rsid w:val="00CC0F49"/>
    <w:rsid w:val="00CC4099"/>
    <w:rsid w:val="00CC5133"/>
    <w:rsid w:val="00CC6364"/>
    <w:rsid w:val="00CC7769"/>
    <w:rsid w:val="00CC7A3A"/>
    <w:rsid w:val="00CD4852"/>
    <w:rsid w:val="00CD55EB"/>
    <w:rsid w:val="00CE0E65"/>
    <w:rsid w:val="00CE1ACD"/>
    <w:rsid w:val="00CE59D8"/>
    <w:rsid w:val="00CF0342"/>
    <w:rsid w:val="00CF2376"/>
    <w:rsid w:val="00D003F8"/>
    <w:rsid w:val="00D01FFB"/>
    <w:rsid w:val="00D070AE"/>
    <w:rsid w:val="00D074F2"/>
    <w:rsid w:val="00D163C9"/>
    <w:rsid w:val="00D17AD6"/>
    <w:rsid w:val="00D20EBA"/>
    <w:rsid w:val="00D241AC"/>
    <w:rsid w:val="00D245E2"/>
    <w:rsid w:val="00D25937"/>
    <w:rsid w:val="00D300FB"/>
    <w:rsid w:val="00D31DAE"/>
    <w:rsid w:val="00D32D04"/>
    <w:rsid w:val="00D333DF"/>
    <w:rsid w:val="00D335B3"/>
    <w:rsid w:val="00D42B7D"/>
    <w:rsid w:val="00D503B9"/>
    <w:rsid w:val="00D50499"/>
    <w:rsid w:val="00D5091B"/>
    <w:rsid w:val="00D53B82"/>
    <w:rsid w:val="00D55104"/>
    <w:rsid w:val="00D615EC"/>
    <w:rsid w:val="00D62259"/>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1E1C"/>
    <w:rsid w:val="00DC4452"/>
    <w:rsid w:val="00DC62C6"/>
    <w:rsid w:val="00DC659C"/>
    <w:rsid w:val="00DD0113"/>
    <w:rsid w:val="00DD114E"/>
    <w:rsid w:val="00DD3094"/>
    <w:rsid w:val="00DD507B"/>
    <w:rsid w:val="00DD5B4E"/>
    <w:rsid w:val="00DD5F4F"/>
    <w:rsid w:val="00DE2408"/>
    <w:rsid w:val="00DE50C7"/>
    <w:rsid w:val="00DE6408"/>
    <w:rsid w:val="00E00269"/>
    <w:rsid w:val="00E03946"/>
    <w:rsid w:val="00E051BE"/>
    <w:rsid w:val="00E1377C"/>
    <w:rsid w:val="00E20C1F"/>
    <w:rsid w:val="00E25A1D"/>
    <w:rsid w:val="00E27D5E"/>
    <w:rsid w:val="00E3039A"/>
    <w:rsid w:val="00E35499"/>
    <w:rsid w:val="00E46B80"/>
    <w:rsid w:val="00E46E37"/>
    <w:rsid w:val="00E46E95"/>
    <w:rsid w:val="00E500AE"/>
    <w:rsid w:val="00E504B2"/>
    <w:rsid w:val="00E57B22"/>
    <w:rsid w:val="00E6687B"/>
    <w:rsid w:val="00E67FF9"/>
    <w:rsid w:val="00E707C1"/>
    <w:rsid w:val="00E72E7F"/>
    <w:rsid w:val="00E756E7"/>
    <w:rsid w:val="00E77D96"/>
    <w:rsid w:val="00E874B9"/>
    <w:rsid w:val="00E87B48"/>
    <w:rsid w:val="00E909AB"/>
    <w:rsid w:val="00E949BA"/>
    <w:rsid w:val="00E94BD9"/>
    <w:rsid w:val="00E97A69"/>
    <w:rsid w:val="00EA1C66"/>
    <w:rsid w:val="00EA2F87"/>
    <w:rsid w:val="00EB650C"/>
    <w:rsid w:val="00EC0C31"/>
    <w:rsid w:val="00ED22CB"/>
    <w:rsid w:val="00ED4EEF"/>
    <w:rsid w:val="00EE0273"/>
    <w:rsid w:val="00EE05F3"/>
    <w:rsid w:val="00EE4A53"/>
    <w:rsid w:val="00EE5320"/>
    <w:rsid w:val="00F020CA"/>
    <w:rsid w:val="00F023D0"/>
    <w:rsid w:val="00F03965"/>
    <w:rsid w:val="00F039DE"/>
    <w:rsid w:val="00F03E65"/>
    <w:rsid w:val="00F048A2"/>
    <w:rsid w:val="00F1188E"/>
    <w:rsid w:val="00F11918"/>
    <w:rsid w:val="00F11E19"/>
    <w:rsid w:val="00F13F4B"/>
    <w:rsid w:val="00F149A6"/>
    <w:rsid w:val="00F22FC8"/>
    <w:rsid w:val="00F246D2"/>
    <w:rsid w:val="00F257A0"/>
    <w:rsid w:val="00F2603B"/>
    <w:rsid w:val="00F3073C"/>
    <w:rsid w:val="00F31AA9"/>
    <w:rsid w:val="00F4093A"/>
    <w:rsid w:val="00F4145D"/>
    <w:rsid w:val="00F46ABB"/>
    <w:rsid w:val="00F51811"/>
    <w:rsid w:val="00F5603C"/>
    <w:rsid w:val="00F66ED5"/>
    <w:rsid w:val="00F67BFF"/>
    <w:rsid w:val="00F72A05"/>
    <w:rsid w:val="00F73E27"/>
    <w:rsid w:val="00F760CC"/>
    <w:rsid w:val="00F83363"/>
    <w:rsid w:val="00F839D4"/>
    <w:rsid w:val="00F91689"/>
    <w:rsid w:val="00F934AC"/>
    <w:rsid w:val="00F96AA5"/>
    <w:rsid w:val="00F96ECB"/>
    <w:rsid w:val="00F96FB1"/>
    <w:rsid w:val="00FA4AC3"/>
    <w:rsid w:val="00FA719A"/>
    <w:rsid w:val="00FA79C7"/>
    <w:rsid w:val="00FB20DF"/>
    <w:rsid w:val="00FB449A"/>
    <w:rsid w:val="00FB5E94"/>
    <w:rsid w:val="00FC05E8"/>
    <w:rsid w:val="00FC42FA"/>
    <w:rsid w:val="00FC44F7"/>
    <w:rsid w:val="00FD23C7"/>
    <w:rsid w:val="00FD768B"/>
    <w:rsid w:val="00FE76C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aliases w:val="Numbered List,#Listenabsatz,Nad,Odstavec_muj,Table/Figure Heading,Colorful List - Accent 11,Dot pt,F5 List Paragraph,List Paragraph1,No Spacing1,List Paragraph Char Char Char,Indicator Text,Numbered Para 1,Bullet 1,Bullet Points,Bullet Li"/>
    <w:basedOn w:val="Standard"/>
    <w:link w:val="ListenabsatzZchn"/>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customStyle="1" w:styleId="ListenabsatzZchn">
    <w:name w:val="Listenabsatz Zchn"/>
    <w:aliases w:val="Numbered List Zchn,#Listenabsatz Zchn,Nad Zchn,Odstavec_muj Zchn,Table/Figure Heading Zchn,Colorful List - Accent 11 Zchn,Dot pt Zchn,F5 List Paragraph Zchn,List Paragraph1 Zchn,No Spacing1 Zchn,List Paragraph Char Char Char Zchn"/>
    <w:basedOn w:val="Absatz-Standardschriftart"/>
    <w:link w:val="Listenabsatz"/>
    <w:uiPriority w:val="34"/>
    <w:qFormat/>
    <w:locked/>
    <w:rsid w:val="004255F2"/>
    <w:rPr>
      <w:color w:val="000000" w:themeColor="text1"/>
      <w:sz w:val="20"/>
    </w:rPr>
  </w:style>
  <w:style w:type="character" w:styleId="NichtaufgelsteErwhnung">
    <w:name w:val="Unresolved Mention"/>
    <w:basedOn w:val="Absatz-Standardschriftart"/>
    <w:uiPriority w:val="99"/>
    <w:semiHidden/>
    <w:unhideWhenUsed/>
    <w:rsid w:val="005F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160">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65149">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719">
      <w:bodyDiv w:val="1"/>
      <w:marLeft w:val="0"/>
      <w:marRight w:val="0"/>
      <w:marTop w:val="0"/>
      <w:marBottom w:val="0"/>
      <w:divBdr>
        <w:top w:val="none" w:sz="0" w:space="0" w:color="auto"/>
        <w:left w:val="none" w:sz="0" w:space="0" w:color="auto"/>
        <w:bottom w:val="none" w:sz="0" w:space="0" w:color="auto"/>
        <w:right w:val="none" w:sz="0" w:space="0" w:color="auto"/>
      </w:divBdr>
    </w:div>
    <w:div w:id="9949927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ste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9" ma:contentTypeDescription="Ein neues Dokument erstellen." ma:contentTypeScope="" ma:versionID="ac562d43771a294692936f2ed85fafec">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1908fc43a3a45c250135b500e6740cb0"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72286-96D9-4F72-80A8-0F99A631B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4966</Characters>
  <Application>Microsoft Office Word</Application>
  <DocSecurity>0</DocSecurity>
  <Lines>93</Lines>
  <Paragraphs>24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12</cp:revision>
  <cp:lastPrinted>2025-03-20T14:38:00Z</cp:lastPrinted>
  <dcterms:created xsi:type="dcterms:W3CDTF">2025-03-20T13:44:00Z</dcterms:created>
  <dcterms:modified xsi:type="dcterms:W3CDTF">2025-03-20T14:39:00Z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