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6A7406" w:rsidP="001E7E0A">
            <w:pPr>
              <w:pStyle w:val="Datumsangabe"/>
            </w:pPr>
            <w:r>
              <w:t>8.2.2019</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A511FE" w:rsidRDefault="00A511FE" w:rsidP="00A511FE">
      <w:pPr>
        <w:rPr>
          <w:b/>
        </w:rPr>
      </w:pPr>
      <w:r w:rsidRPr="00EA13BC">
        <w:rPr>
          <w:b/>
        </w:rPr>
        <w:t>thyssenkrupp zum dritten Mal in Folge als führendes Unternehmen im Klimaschutz ausgezeichnet</w:t>
      </w:r>
    </w:p>
    <w:p w:rsidR="00A511FE" w:rsidRPr="00EA13BC" w:rsidRDefault="00A511FE" w:rsidP="00A511FE">
      <w:pPr>
        <w:rPr>
          <w:b/>
        </w:rPr>
      </w:pPr>
    </w:p>
    <w:p w:rsidR="00EF1D36" w:rsidRDefault="00EF1D36" w:rsidP="00EF1D36">
      <w:pPr>
        <w:jc w:val="both"/>
      </w:pPr>
      <w:bookmarkStart w:id="0" w:name="_GoBack"/>
      <w:r>
        <w:t>Die Nichtregierungsorganisation CDP (ehemals Carbon Disclosure Project) hat thyssenkrupp zum dritten Mal in Folge als eines der besten Unternehmen weltweit im Klimaschutz ausgezeichnet. Die Auszeichnung wird am 19. Februar in Brüssel übergeben.</w:t>
      </w:r>
    </w:p>
    <w:p w:rsidR="00EF1D36" w:rsidRDefault="00EF1D36" w:rsidP="00EF1D36">
      <w:pPr>
        <w:jc w:val="both"/>
      </w:pPr>
    </w:p>
    <w:p w:rsidR="00EF1D36" w:rsidRDefault="00EF1D36" w:rsidP="00EF1D36">
      <w:pPr>
        <w:jc w:val="both"/>
      </w:pPr>
      <w:r>
        <w:t xml:space="preserve">Das Klimaschutzranking des CDP bewertet, ob Unternehmen eine schlüssige Strategie formulieren, wie sie ihre eigene Klimabilanz, aber auch die ihrer Kunden und Zulieferer weiter verbessern können. thyssenkrupp wurde dabei erneut mit der höchsten </w:t>
      </w:r>
      <w:r w:rsidRPr="00917164">
        <w:t>Note</w:t>
      </w:r>
      <w:r>
        <w:t xml:space="preserve"> bewertet und in der globalen „A List“ geführt. Die Liste umfasst weltweit etwa 130 Unternehmen und nur fünf DAX-Konzerne.</w:t>
      </w:r>
    </w:p>
    <w:p w:rsidR="00EF1D36" w:rsidRDefault="00EF1D36" w:rsidP="00EF1D36">
      <w:pPr>
        <w:jc w:val="both"/>
      </w:pPr>
    </w:p>
    <w:p w:rsidR="00EF1D36" w:rsidRDefault="00EF1D36" w:rsidP="00EF1D36">
      <w:pPr>
        <w:jc w:val="both"/>
      </w:pPr>
      <w:r>
        <w:t>An der Bewertung haben mehrere tausend Unternehmen teilgenommen. CDP führt das Ranking im Auftrag von mehr als 650 institutionellen Investoren mit Anlagen im Wert von knapp 90 Billionen US Dollar durch. Die Organisation verfügt über die weltweit umfangreichste Sammlung unternehmensbezogener Klimadaten und gilt als Maßstab an den Kapitalmärkten.</w:t>
      </w:r>
    </w:p>
    <w:p w:rsidR="00EF1D36" w:rsidRDefault="00EF1D36" w:rsidP="00EF1D36">
      <w:pPr>
        <w:jc w:val="both"/>
      </w:pPr>
    </w:p>
    <w:p w:rsidR="00EF1D36" w:rsidRDefault="00EF1D36" w:rsidP="00EF1D36">
      <w:pPr>
        <w:jc w:val="both"/>
      </w:pPr>
      <w:r>
        <w:t>Beim Klimaschutz setzt thyssenkrupp auf kontinuierliche Effizienzverbesserungen und langfristig angelegte Innovationssprünge – sowohl für seine Kunden und als auch für die eigenen Prozesse. „Wir sind trotz der großen globalen Herausforderungen optimistisch. Mit ressourcenschonenden Produkten und Prozessen begreifen wir den Klimawandel als Chance und leisten unseren Beitrag, um die Klimaziele zu erreichen “, sagt Reinhold Achatz, Technologiechef von thyssenkrupp. “Die dritte Auszeichnung in Folge zeigt, dass wir auf dem richtigen Weg sind.“</w:t>
      </w:r>
    </w:p>
    <w:p w:rsidR="00EF1D36" w:rsidRDefault="00EF1D36" w:rsidP="00EF1D36">
      <w:pPr>
        <w:jc w:val="both"/>
      </w:pPr>
    </w:p>
    <w:p w:rsidR="00EF1D36" w:rsidRDefault="00EF1D36" w:rsidP="00EF1D36">
      <w:pPr>
        <w:jc w:val="both"/>
      </w:pPr>
      <w:r w:rsidRPr="00F32BC2">
        <w:t>Mit Oxyfuel  hat thyssenkrupp zum Beispiel eine Lösung entwickelt, mit der CO2 bei der Zementherstellung sehr wirkungsvoll eingefangen werden kann. </w:t>
      </w:r>
    </w:p>
    <w:p w:rsidR="00EF1D36" w:rsidRDefault="00EF1D36" w:rsidP="00EF1D36">
      <w:pPr>
        <w:jc w:val="both"/>
      </w:pPr>
    </w:p>
    <w:p w:rsidR="00EF1D36" w:rsidRDefault="00EF1D36" w:rsidP="00EF1D36">
      <w:pPr>
        <w:jc w:val="both"/>
      </w:pPr>
      <w:r>
        <w:t>Ein weiteres Beispiel  ist die Stahlproduktion. Dort verfolgt thyssenkrupp</w:t>
      </w:r>
      <w:r w:rsidRPr="004622FD">
        <w:t xml:space="preserve"> zur nachhaltigen Senkung </w:t>
      </w:r>
      <w:r>
        <w:t>der</w:t>
      </w:r>
      <w:r w:rsidRPr="004622FD">
        <w:t xml:space="preserve"> Emissionen </w:t>
      </w:r>
      <w:r>
        <w:t xml:space="preserve">eine Zwei-Säulen-Strategie – </w:t>
      </w:r>
      <w:r w:rsidRPr="004622FD">
        <w:t>die Verwertung von i</w:t>
      </w:r>
      <w:r>
        <w:t>n der Produktion entstehenden Treibhausg</w:t>
      </w:r>
      <w:r w:rsidRPr="004622FD">
        <w:t xml:space="preserve">asen sowie Strategien zu deren grundsätzlicher Vermeidung. </w:t>
      </w:r>
      <w:r>
        <w:t xml:space="preserve">„Wir setzen </w:t>
      </w:r>
      <w:r w:rsidRPr="004622FD">
        <w:t>zum einen auf das Projekt Carbon2Chem, m</w:t>
      </w:r>
      <w:r>
        <w:t xml:space="preserve">it dem wir Produktionsgase zum </w:t>
      </w:r>
      <w:r>
        <w:lastRenderedPageBreak/>
        <w:t>Beispiel</w:t>
      </w:r>
      <w:r w:rsidRPr="004622FD">
        <w:t xml:space="preserve"> in Kraftstoffe wie Methanol umwandeln können. Hier sin</w:t>
      </w:r>
      <w:r>
        <w:t>d wir bereits gut vorangekommen.</w:t>
      </w:r>
      <w:r w:rsidRPr="004622FD">
        <w:t xml:space="preserve"> Als nächstes steht der großtechnische Ausbau der bereits erprobten Technologie an. Zugleich arbeiten wir an einer Umstellung auf eine was</w:t>
      </w:r>
      <w:r>
        <w:t>serstoffba</w:t>
      </w:r>
      <w:r>
        <w:t>sierte Stahlerzeugung“, erklärt</w:t>
      </w:r>
      <w:r>
        <w:t xml:space="preserve"> Achatz.</w:t>
      </w:r>
      <w:r w:rsidRPr="004622FD">
        <w:t xml:space="preserve"> </w:t>
      </w:r>
    </w:p>
    <w:p w:rsidR="00EF1D36" w:rsidRDefault="00EF1D36" w:rsidP="00EF1D36">
      <w:pPr>
        <w:jc w:val="both"/>
      </w:pPr>
    </w:p>
    <w:p w:rsidR="00EF1D36" w:rsidRDefault="00EF1D36" w:rsidP="00EF1D36">
      <w:pPr>
        <w:jc w:val="both"/>
      </w:pPr>
      <w:r>
        <w:t>„Wir sind überzeugt, dass es nicht nur eine Technologie geben wird. Deshalb agieren wir technologieoffen und verfolgen verschiedene Ansätze“.</w:t>
      </w:r>
    </w:p>
    <w:bookmarkEnd w:id="0"/>
    <w:p w:rsidR="00EF1D36" w:rsidRDefault="00EF1D36" w:rsidP="00EF1D36"/>
    <w:p w:rsidR="00EF1D36" w:rsidRDefault="00EF1D36" w:rsidP="00EF1D36">
      <w:r>
        <w:t xml:space="preserve">Weitere Beispiele für unser Portfolio an Klimaschutzlösungen finden sich auf der Website „Gute Nachrichten für Optimisten“ unter </w:t>
      </w:r>
      <w:hyperlink r:id="rId8" w:history="1">
        <w:r w:rsidRPr="00C51AF9">
          <w:rPr>
            <w:rStyle w:val="Hyperlink"/>
          </w:rPr>
          <w:t>www.thyssenkr</w:t>
        </w:r>
        <w:r w:rsidRPr="00C51AF9">
          <w:rPr>
            <w:rStyle w:val="Hyperlink"/>
          </w:rPr>
          <w:t>u</w:t>
        </w:r>
        <w:r w:rsidRPr="00C51AF9">
          <w:rPr>
            <w:rStyle w:val="Hyperlink"/>
          </w:rPr>
          <w:t>pp.com/klimakonferenz</w:t>
        </w:r>
      </w:hyperlink>
    </w:p>
    <w:p w:rsidR="00EF1D36" w:rsidRDefault="00EF1D36" w:rsidP="00EF1D36"/>
    <w:p w:rsidR="00A511FE" w:rsidRDefault="00A511FE" w:rsidP="00A511FE"/>
    <w:p w:rsidR="00DE2408" w:rsidRDefault="00DE2408" w:rsidP="00DE2408">
      <w:pPr>
        <w:pStyle w:val="StandardWeb1"/>
        <w:spacing w:after="0" w:line="360" w:lineRule="auto"/>
        <w:jc w:val="both"/>
        <w:rPr>
          <w:rFonts w:ascii="TKTypeRegular" w:hAnsi="TKTypeRegular"/>
          <w:sz w:val="20"/>
          <w:szCs w:val="20"/>
        </w:rPr>
      </w:pPr>
    </w:p>
    <w:p w:rsidR="006A2F38" w:rsidRPr="00883DBB" w:rsidRDefault="00EE4A53" w:rsidP="00883DBB">
      <w:pPr>
        <w:pStyle w:val="StandardWeb1"/>
        <w:spacing w:after="0" w:line="288" w:lineRule="auto"/>
        <w:jc w:val="both"/>
        <w:rPr>
          <w:rFonts w:asciiTheme="minorHAnsi" w:hAnsiTheme="minorHAnsi"/>
          <w:sz w:val="20"/>
          <w:szCs w:val="20"/>
        </w:rPr>
      </w:pPr>
      <w:r w:rsidRPr="00883DBB">
        <w:rPr>
          <w:rFonts w:asciiTheme="minorHAnsi" w:hAnsiTheme="minorHAnsi"/>
          <w:sz w:val="20"/>
          <w:szCs w:val="20"/>
        </w:rPr>
        <w:t>Ansprechpartner:</w:t>
      </w:r>
      <w:r w:rsidR="000261E6" w:rsidRPr="00883DBB">
        <w:rPr>
          <w:rFonts w:asciiTheme="minorHAnsi" w:hAnsiTheme="minorHAnsi"/>
          <w:sz w:val="20"/>
          <w:szCs w:val="20"/>
        </w:rPr>
        <w:tab/>
      </w:r>
    </w:p>
    <w:p w:rsidR="00593F2A" w:rsidRPr="00883DBB" w:rsidRDefault="00593F2A" w:rsidP="00883DBB">
      <w:pPr>
        <w:pStyle w:val="StandardWeb1"/>
        <w:spacing w:before="0" w:after="0" w:line="288" w:lineRule="auto"/>
        <w:jc w:val="both"/>
        <w:rPr>
          <w:rFonts w:asciiTheme="minorHAnsi" w:hAnsiTheme="minorHAnsi"/>
          <w:sz w:val="20"/>
          <w:szCs w:val="20"/>
        </w:rPr>
      </w:pPr>
      <w:r w:rsidRPr="00883DBB">
        <w:rPr>
          <w:rFonts w:asciiTheme="minorHAnsi" w:hAnsiTheme="minorHAnsi"/>
          <w:sz w:val="20"/>
          <w:szCs w:val="20"/>
        </w:rPr>
        <w:t>thyssenkrupp AG</w:t>
      </w:r>
    </w:p>
    <w:p w:rsidR="00593F2A" w:rsidRPr="00883DBB" w:rsidRDefault="00883DBB" w:rsidP="00883DBB">
      <w:pPr>
        <w:pStyle w:val="StandardWeb1"/>
        <w:spacing w:before="0" w:after="0" w:line="288" w:lineRule="auto"/>
        <w:jc w:val="both"/>
        <w:rPr>
          <w:rFonts w:asciiTheme="minorHAnsi" w:hAnsiTheme="minorHAnsi"/>
          <w:sz w:val="20"/>
          <w:szCs w:val="20"/>
        </w:rPr>
      </w:pPr>
      <w:r w:rsidRPr="00883DBB">
        <w:rPr>
          <w:rFonts w:asciiTheme="minorHAnsi" w:hAnsiTheme="minorHAnsi"/>
          <w:sz w:val="20"/>
          <w:szCs w:val="20"/>
        </w:rPr>
        <w:t>Pressesprecher Konzernthemen</w:t>
      </w:r>
    </w:p>
    <w:p w:rsidR="00883DBB" w:rsidRPr="00883DBB" w:rsidRDefault="00883DBB" w:rsidP="00883DBB">
      <w:pPr>
        <w:pStyle w:val="StandardWeb1"/>
        <w:spacing w:before="0" w:after="0" w:line="288" w:lineRule="auto"/>
        <w:jc w:val="both"/>
        <w:rPr>
          <w:rFonts w:asciiTheme="minorHAnsi" w:hAnsiTheme="minorHAnsi"/>
          <w:sz w:val="20"/>
          <w:szCs w:val="20"/>
        </w:rPr>
      </w:pPr>
      <w:r w:rsidRPr="00883DBB">
        <w:rPr>
          <w:rFonts w:asciiTheme="minorHAnsi" w:hAnsiTheme="minorHAnsi"/>
          <w:sz w:val="20"/>
          <w:szCs w:val="20"/>
        </w:rPr>
        <w:t>Jakob Barzel</w:t>
      </w:r>
    </w:p>
    <w:p w:rsidR="00883DBB" w:rsidRDefault="00883DBB" w:rsidP="00883DBB">
      <w:pPr>
        <w:pStyle w:val="StandardWeb1"/>
        <w:spacing w:before="0" w:after="0" w:line="288" w:lineRule="auto"/>
        <w:jc w:val="both"/>
        <w:rPr>
          <w:rFonts w:ascii="TKTypeRegular" w:hAnsi="TKTypeRegular"/>
          <w:sz w:val="20"/>
          <w:szCs w:val="20"/>
        </w:rPr>
      </w:pPr>
      <w:r>
        <w:rPr>
          <w:rFonts w:ascii="TKTypeRegular" w:hAnsi="TKTypeRegular"/>
          <w:sz w:val="20"/>
          <w:szCs w:val="20"/>
        </w:rPr>
        <w:t>T: +49 201 844-535204</w:t>
      </w:r>
    </w:p>
    <w:p w:rsidR="00883DBB" w:rsidRDefault="00EF1D36" w:rsidP="00883DBB">
      <w:pPr>
        <w:pStyle w:val="StandardWeb1"/>
        <w:spacing w:before="0" w:after="0" w:line="288" w:lineRule="auto"/>
        <w:jc w:val="both"/>
        <w:rPr>
          <w:rFonts w:ascii="TKTypeRegular" w:hAnsi="TKTypeRegular"/>
          <w:sz w:val="20"/>
          <w:szCs w:val="20"/>
        </w:rPr>
      </w:pPr>
      <w:hyperlink r:id="rId9" w:history="1">
        <w:r w:rsidR="00883DBB" w:rsidRPr="00C51AF9">
          <w:rPr>
            <w:rStyle w:val="Hyperlink"/>
            <w:rFonts w:ascii="TKTypeRegular" w:hAnsi="TKTypeRegular"/>
            <w:sz w:val="20"/>
            <w:szCs w:val="20"/>
          </w:rPr>
          <w:t>Jakob.barzel@thyssenkrupp.com</w:t>
        </w:r>
      </w:hyperlink>
    </w:p>
    <w:p w:rsidR="00883DBB" w:rsidRDefault="00EF1D36" w:rsidP="00883DBB">
      <w:pPr>
        <w:pStyle w:val="StandardWeb1"/>
        <w:spacing w:before="0" w:after="0" w:line="288" w:lineRule="auto"/>
        <w:jc w:val="both"/>
        <w:rPr>
          <w:rFonts w:ascii="TKTypeRegular" w:hAnsi="TKTypeRegular"/>
          <w:sz w:val="20"/>
          <w:szCs w:val="20"/>
        </w:rPr>
      </w:pPr>
      <w:hyperlink r:id="rId10" w:history="1">
        <w:r w:rsidR="00883DBB" w:rsidRPr="00C51AF9">
          <w:rPr>
            <w:rStyle w:val="Hyperlink"/>
            <w:rFonts w:ascii="TKTypeRegular" w:hAnsi="TKTypeRegular"/>
            <w:sz w:val="20"/>
            <w:szCs w:val="20"/>
          </w:rPr>
          <w:t>www.thyssenkrupp.com</w:t>
        </w:r>
      </w:hyperlink>
    </w:p>
    <w:p w:rsidR="00883DBB" w:rsidRPr="00EF1D36" w:rsidRDefault="00883DBB" w:rsidP="00883DBB">
      <w:pPr>
        <w:spacing w:line="288" w:lineRule="auto"/>
        <w:jc w:val="both"/>
        <w:rPr>
          <w:lang w:val="en-US"/>
        </w:rPr>
      </w:pPr>
      <w:r w:rsidRPr="00EF1D36">
        <w:rPr>
          <w:lang w:val="en-US"/>
        </w:rPr>
        <w:t xml:space="preserve">Company blog: </w:t>
      </w:r>
      <w:hyperlink r:id="rId11" w:history="1">
        <w:r w:rsidRPr="00EF1D36">
          <w:rPr>
            <w:rStyle w:val="Hyperlink"/>
            <w:lang w:val="en-US"/>
          </w:rPr>
          <w:t>https://engineered.thyssenkrupp.com</w:t>
        </w:r>
      </w:hyperlink>
    </w:p>
    <w:p w:rsidR="00883DBB" w:rsidRPr="00EF1D36" w:rsidRDefault="00883DBB" w:rsidP="00883DBB">
      <w:pPr>
        <w:pStyle w:val="StandardWeb1"/>
        <w:spacing w:before="0" w:after="0" w:line="288" w:lineRule="auto"/>
        <w:jc w:val="both"/>
        <w:rPr>
          <w:rFonts w:ascii="TKTypeRegular" w:hAnsi="TKTypeRegular"/>
          <w:sz w:val="20"/>
          <w:szCs w:val="20"/>
          <w:lang w:val="en-US"/>
        </w:rPr>
      </w:pPr>
    </w:p>
    <w:p w:rsidR="00593F2A" w:rsidRPr="00EF1D36" w:rsidRDefault="00593F2A" w:rsidP="00DE2408">
      <w:pPr>
        <w:pStyle w:val="StandardWeb1"/>
        <w:spacing w:after="0" w:line="288" w:lineRule="auto"/>
        <w:jc w:val="both"/>
        <w:rPr>
          <w:rFonts w:ascii="TKTypeRegular" w:hAnsi="TKTypeRegular"/>
          <w:sz w:val="20"/>
          <w:szCs w:val="20"/>
          <w:lang w:val="en-US"/>
        </w:rPr>
      </w:pPr>
    </w:p>
    <w:p w:rsidR="00EE4A53" w:rsidRPr="00EF1D36" w:rsidRDefault="00EE4A53" w:rsidP="00DE2408">
      <w:pPr>
        <w:pStyle w:val="StandardWeb1"/>
        <w:spacing w:after="0" w:line="288" w:lineRule="auto"/>
        <w:jc w:val="both"/>
        <w:rPr>
          <w:rFonts w:asciiTheme="minorHAnsi" w:hAnsiTheme="minorHAnsi"/>
          <w:sz w:val="20"/>
          <w:szCs w:val="20"/>
          <w:lang w:val="en-US"/>
        </w:rPr>
      </w:pPr>
      <w:r w:rsidRPr="00EF1D36">
        <w:rPr>
          <w:rFonts w:asciiTheme="minorHAnsi" w:hAnsiTheme="minorHAnsi"/>
          <w:sz w:val="20"/>
          <w:szCs w:val="20"/>
          <w:lang w:val="en-US"/>
        </w:rPr>
        <w:t>thyssenkrupp Steel Europe AG</w:t>
      </w:r>
    </w:p>
    <w:p w:rsidR="00DE2408" w:rsidRPr="00EF1D36" w:rsidRDefault="00DE2408" w:rsidP="00DE2408">
      <w:pPr>
        <w:spacing w:line="288" w:lineRule="auto"/>
        <w:rPr>
          <w:szCs w:val="20"/>
          <w:lang w:val="en-US"/>
        </w:rPr>
      </w:pPr>
      <w:r w:rsidRPr="00EF1D36">
        <w:rPr>
          <w:szCs w:val="20"/>
          <w:lang w:val="en-US"/>
        </w:rPr>
        <w:t>External Communication</w:t>
      </w:r>
      <w:r w:rsidR="003F1CCB" w:rsidRPr="00EF1D36">
        <w:rPr>
          <w:szCs w:val="20"/>
          <w:lang w:val="en-US"/>
        </w:rPr>
        <w:t>s</w:t>
      </w:r>
    </w:p>
    <w:p w:rsidR="00EE4A53" w:rsidRPr="00EE4A53" w:rsidRDefault="00A511FE" w:rsidP="00DE2408">
      <w:pPr>
        <w:spacing w:line="288" w:lineRule="auto"/>
        <w:rPr>
          <w:szCs w:val="20"/>
        </w:rPr>
      </w:pPr>
      <w:r>
        <w:rPr>
          <w:szCs w:val="20"/>
        </w:rPr>
        <w:t>Mark Stagge</w:t>
      </w:r>
    </w:p>
    <w:p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A511FE">
        <w:rPr>
          <w:szCs w:val="20"/>
        </w:rPr>
        <w:t>25159</w:t>
      </w:r>
    </w:p>
    <w:p w:rsidR="00EE4A53" w:rsidRDefault="00EF1D36" w:rsidP="00DE2408">
      <w:pPr>
        <w:spacing w:line="288" w:lineRule="auto"/>
        <w:rPr>
          <w:szCs w:val="20"/>
        </w:rPr>
      </w:pPr>
      <w:hyperlink r:id="rId12" w:history="1">
        <w:r w:rsidR="00A511FE" w:rsidRPr="00EF7EC7">
          <w:rPr>
            <w:rStyle w:val="Hyperlink"/>
            <w:szCs w:val="20"/>
          </w:rPr>
          <w:t>mark.stagge@thyssenkrupp.com</w:t>
        </w:r>
      </w:hyperlink>
    </w:p>
    <w:p w:rsidR="00EE4A53" w:rsidRDefault="00EF1D36" w:rsidP="00DE2408">
      <w:pPr>
        <w:spacing w:line="288" w:lineRule="auto"/>
        <w:rPr>
          <w:rStyle w:val="Hyperlink"/>
        </w:rPr>
      </w:pPr>
      <w:hyperlink r:id="rId13" w:history="1">
        <w:r w:rsidR="00EE4A53" w:rsidRPr="00CE255A">
          <w:rPr>
            <w:rStyle w:val="Hyperlink"/>
          </w:rPr>
          <w:t>www.thyssenkrupp-steel.com</w:t>
        </w:r>
      </w:hyperlink>
    </w:p>
    <w:p w:rsidR="006A2F38" w:rsidRPr="00006CFC" w:rsidRDefault="006A2F38" w:rsidP="00DE2408">
      <w:pPr>
        <w:spacing w:line="288" w:lineRule="auto"/>
        <w:jc w:val="both"/>
      </w:pPr>
    </w:p>
    <w:p w:rsidR="00A511FE" w:rsidRPr="00A511FE" w:rsidRDefault="00A511FE" w:rsidP="00DE2408">
      <w:pPr>
        <w:spacing w:line="288" w:lineRule="auto"/>
        <w:jc w:val="both"/>
        <w:rPr>
          <w:szCs w:val="20"/>
          <w:lang w:val="en-US"/>
        </w:rPr>
      </w:pPr>
    </w:p>
    <w:p w:rsidR="00DE2408" w:rsidRPr="00A511FE" w:rsidRDefault="00DE2408">
      <w:pPr>
        <w:spacing w:line="288" w:lineRule="auto"/>
        <w:jc w:val="both"/>
        <w:rPr>
          <w:szCs w:val="20"/>
          <w:lang w:val="en-US"/>
        </w:rPr>
      </w:pPr>
    </w:p>
    <w:sectPr w:rsidR="00DE2408" w:rsidRPr="00A511FE" w:rsidSect="003B516D">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7BB" w:rsidRDefault="004A57BB" w:rsidP="005B5ABA">
      <w:pPr>
        <w:spacing w:line="240" w:lineRule="auto"/>
      </w:pPr>
      <w:r>
        <w:separator/>
      </w:r>
    </w:p>
  </w:endnote>
  <w:endnote w:type="continuationSeparator" w:id="0">
    <w:p w:rsidR="004A57BB" w:rsidRDefault="004A57B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altName w:val="Lobste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67" w:rsidRDefault="000D58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265E95">
                            <w:rPr>
                              <w:rFonts w:asciiTheme="majorHAnsi" w:hAnsiTheme="majorHAnsi"/>
                              <w:szCs w:val="14"/>
                            </w:rPr>
                            <w:t>N.N.</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265E95">
                      <w:rPr>
                        <w:rFonts w:asciiTheme="majorHAnsi" w:hAnsiTheme="majorHAnsi"/>
                        <w:szCs w:val="14"/>
                      </w:rPr>
                      <w:t>N.N.</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A64166">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A64166">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7BB" w:rsidRDefault="004A57BB" w:rsidP="005B5ABA">
      <w:pPr>
        <w:spacing w:line="240" w:lineRule="auto"/>
      </w:pPr>
      <w:r>
        <w:separator/>
      </w:r>
    </w:p>
  </w:footnote>
  <w:footnote w:type="continuationSeparator" w:id="0">
    <w:p w:rsidR="004A57BB" w:rsidRDefault="004A57BB"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67" w:rsidRDefault="000D58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4A57BB" w:rsidP="001E7E0A">
                          <w:pPr>
                            <w:pStyle w:val="Datumsangabe"/>
                          </w:pPr>
                          <w:r>
                            <w:rPr>
                              <w:noProof/>
                            </w:rPr>
                            <w:fldChar w:fldCharType="begin"/>
                          </w:r>
                          <w:r>
                            <w:rPr>
                              <w:noProof/>
                            </w:rPr>
                            <w:instrText xml:space="preserve"> STYLEREF  Datumsangabe  \* MERGEFORMAT </w:instrText>
                          </w:r>
                          <w:r>
                            <w:rPr>
                              <w:noProof/>
                            </w:rPr>
                            <w:fldChar w:fldCharType="separate"/>
                          </w:r>
                          <w:r w:rsidR="00EF1D36">
                            <w:rPr>
                              <w:noProof/>
                            </w:rPr>
                            <w:t>8.2.2019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EF1D36">
                            <w:rPr>
                              <w:noProof/>
                            </w:rPr>
                            <w:t>2</w:t>
                          </w:r>
                          <w:r>
                            <w:fldChar w:fldCharType="end"/>
                          </w:r>
                          <w:r>
                            <w:t>/</w:t>
                          </w:r>
                          <w:r w:rsidR="009278B2">
                            <w:rPr>
                              <w:noProof/>
                            </w:rPr>
                            <w:fldChar w:fldCharType="begin"/>
                          </w:r>
                          <w:r w:rsidR="009278B2">
                            <w:rPr>
                              <w:noProof/>
                            </w:rPr>
                            <w:instrText xml:space="preserve"> NUMPAGES   \* MERGEFORMAT </w:instrText>
                          </w:r>
                          <w:r w:rsidR="009278B2">
                            <w:rPr>
                              <w:noProof/>
                            </w:rPr>
                            <w:fldChar w:fldCharType="separate"/>
                          </w:r>
                          <w:r w:rsidR="00EF1D36">
                            <w:rPr>
                              <w:noProof/>
                            </w:rPr>
                            <w:t>2</w:t>
                          </w:r>
                          <w:r w:rsidR="009278B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4A57BB" w:rsidP="001E7E0A">
                    <w:pPr>
                      <w:pStyle w:val="Datumsangabe"/>
                    </w:pPr>
                    <w:r>
                      <w:rPr>
                        <w:noProof/>
                      </w:rPr>
                      <w:fldChar w:fldCharType="begin"/>
                    </w:r>
                    <w:r>
                      <w:rPr>
                        <w:noProof/>
                      </w:rPr>
                      <w:instrText xml:space="preserve"> STYLEREF  Datumsangabe  \* MERGEFORMAT </w:instrText>
                    </w:r>
                    <w:r>
                      <w:rPr>
                        <w:noProof/>
                      </w:rPr>
                      <w:fldChar w:fldCharType="separate"/>
                    </w:r>
                    <w:r w:rsidR="00EF1D36">
                      <w:rPr>
                        <w:noProof/>
                      </w:rPr>
                      <w:t>8.2.2019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EF1D36">
                      <w:rPr>
                        <w:noProof/>
                      </w:rPr>
                      <w:t>2</w:t>
                    </w:r>
                    <w:r>
                      <w:fldChar w:fldCharType="end"/>
                    </w:r>
                    <w:r>
                      <w:t>/</w:t>
                    </w:r>
                    <w:r w:rsidR="009278B2">
                      <w:rPr>
                        <w:noProof/>
                      </w:rPr>
                      <w:fldChar w:fldCharType="begin"/>
                    </w:r>
                    <w:r w:rsidR="009278B2">
                      <w:rPr>
                        <w:noProof/>
                      </w:rPr>
                      <w:instrText xml:space="preserve"> NUMPAGES   \* MERGEFORMAT </w:instrText>
                    </w:r>
                    <w:r w:rsidR="009278B2">
                      <w:rPr>
                        <w:noProof/>
                      </w:rPr>
                      <w:fldChar w:fldCharType="separate"/>
                    </w:r>
                    <w:r w:rsidR="00EF1D36">
                      <w:rPr>
                        <w:noProof/>
                      </w:rPr>
                      <w:t>2</w:t>
                    </w:r>
                    <w:r w:rsidR="009278B2">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6pt;height:4.6pt" o:bullet="t">
        <v:imagedata r:id="rId1" o:title="Bullet_blau_RGB_klein"/>
      </v:shape>
    </w:pict>
  </w:numPicBullet>
  <w:numPicBullet w:numPicBulletId="1">
    <w:pict>
      <v:shape id="_x0000_i1075" type="#_x0000_t75" style="width:4.6pt;height:4.6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57B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3F2A"/>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81BAF"/>
    <w:rsid w:val="006870AC"/>
    <w:rsid w:val="00690122"/>
    <w:rsid w:val="0069533D"/>
    <w:rsid w:val="006977CF"/>
    <w:rsid w:val="006A2F38"/>
    <w:rsid w:val="006A7406"/>
    <w:rsid w:val="006C070F"/>
    <w:rsid w:val="006C1FC9"/>
    <w:rsid w:val="006C4DE2"/>
    <w:rsid w:val="006C6040"/>
    <w:rsid w:val="006D2BC1"/>
    <w:rsid w:val="006D76F9"/>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83DBB"/>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20002"/>
    <w:rsid w:val="00922375"/>
    <w:rsid w:val="0092247E"/>
    <w:rsid w:val="009278B2"/>
    <w:rsid w:val="009406AB"/>
    <w:rsid w:val="00945837"/>
    <w:rsid w:val="00953B45"/>
    <w:rsid w:val="00953DA0"/>
    <w:rsid w:val="00957075"/>
    <w:rsid w:val="0096423A"/>
    <w:rsid w:val="009772C9"/>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0FBF"/>
    <w:rsid w:val="00A511FE"/>
    <w:rsid w:val="00A51FAE"/>
    <w:rsid w:val="00A54FA1"/>
    <w:rsid w:val="00A56A1B"/>
    <w:rsid w:val="00A57961"/>
    <w:rsid w:val="00A64166"/>
    <w:rsid w:val="00A64592"/>
    <w:rsid w:val="00A658EA"/>
    <w:rsid w:val="00A67B90"/>
    <w:rsid w:val="00A70C82"/>
    <w:rsid w:val="00A70ED2"/>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5C64"/>
    <w:rsid w:val="00E97A69"/>
    <w:rsid w:val="00EA1C66"/>
    <w:rsid w:val="00EC0C31"/>
    <w:rsid w:val="00ED22CB"/>
    <w:rsid w:val="00ED4EEF"/>
    <w:rsid w:val="00EE05F3"/>
    <w:rsid w:val="00EE4A53"/>
    <w:rsid w:val="00EF1D36"/>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952E8"/>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BesuchterLink">
    <w:name w:val="FollowedHyperlink"/>
    <w:basedOn w:val="Absatz-Standardschriftart"/>
    <w:uiPriority w:val="99"/>
    <w:semiHidden/>
    <w:unhideWhenUsed/>
    <w:rsid w:val="00A511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com/klimakonferenz" TargetMode="External"/><Relationship Id="rId13" Type="http://schemas.openxmlformats.org/officeDocument/2006/relationships/hyperlink" Target="http://www.thyssenkrupp-stee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k.stagge@thyssenkrup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ineered.thyssenkrup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hyssenkrupp.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akob.barzel@thyssenkrupp.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3350-44CF-4AC4-9AA2-068F2FF6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7</cp:revision>
  <cp:lastPrinted>2018-02-14T17:43:00Z</cp:lastPrinted>
  <dcterms:created xsi:type="dcterms:W3CDTF">2019-02-08T10:04:00Z</dcterms:created>
  <dcterms:modified xsi:type="dcterms:W3CDTF">2019-02-08T11:15:00Z</dcterms:modified>
</cp:coreProperties>
</file>