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761A75">
        <w:trPr>
          <w:trHeight w:val="45"/>
        </w:trPr>
        <w:tc>
          <w:tcPr>
            <w:tcW w:w="7655" w:type="dxa"/>
          </w:tcPr>
          <w:p w:rsidR="00761A75" w:rsidRDefault="00761A75">
            <w:pPr>
              <w:jc w:val="both"/>
            </w:pPr>
          </w:p>
        </w:tc>
        <w:tc>
          <w:tcPr>
            <w:tcW w:w="1724" w:type="dxa"/>
          </w:tcPr>
          <w:p w:rsidR="00761A75" w:rsidRDefault="00B663ED">
            <w:pPr>
              <w:pStyle w:val="BusinessArea"/>
              <w:jc w:val="both"/>
            </w:pPr>
            <w:r>
              <w:t>Steel Europe</w:t>
            </w:r>
          </w:p>
        </w:tc>
      </w:tr>
      <w:tr w:rsidR="00761A75">
        <w:trPr>
          <w:trHeight w:val="408"/>
        </w:trPr>
        <w:tc>
          <w:tcPr>
            <w:tcW w:w="7655" w:type="dxa"/>
          </w:tcPr>
          <w:p w:rsidR="00761A75" w:rsidRDefault="00761A75">
            <w:pPr>
              <w:jc w:val="both"/>
            </w:pPr>
            <w:bookmarkStart w:id="0" w:name="_GoBack"/>
            <w:bookmarkEnd w:id="0"/>
          </w:p>
        </w:tc>
        <w:tc>
          <w:tcPr>
            <w:tcW w:w="1724" w:type="dxa"/>
          </w:tcPr>
          <w:p w:rsidR="00761A75" w:rsidRDefault="00761A75">
            <w:pPr>
              <w:pStyle w:val="BusinessArea"/>
              <w:jc w:val="both"/>
            </w:pPr>
          </w:p>
        </w:tc>
      </w:tr>
      <w:tr w:rsidR="00761A75">
        <w:trPr>
          <w:trHeight w:val="992"/>
        </w:trPr>
        <w:tc>
          <w:tcPr>
            <w:tcW w:w="7655" w:type="dxa"/>
          </w:tcPr>
          <w:p w:rsidR="00761A75" w:rsidRDefault="00761A75">
            <w:pPr>
              <w:pStyle w:val="Absenderadresse1"/>
              <w:jc w:val="both"/>
            </w:pPr>
          </w:p>
        </w:tc>
        <w:tc>
          <w:tcPr>
            <w:tcW w:w="1724" w:type="dxa"/>
          </w:tcPr>
          <w:p w:rsidR="00761A75" w:rsidRDefault="0060669F">
            <w:pPr>
              <w:pStyle w:val="Datumsangabe"/>
              <w:jc w:val="both"/>
            </w:pPr>
            <w:r>
              <w:t>2018, November 8</w:t>
            </w:r>
          </w:p>
          <w:p w:rsidR="00761A75" w:rsidRDefault="00B663ED">
            <w:pPr>
              <w:pStyle w:val="Seitenzahlangabe"/>
              <w:jc w:val="both"/>
            </w:pPr>
            <w:r>
              <w:t xml:space="preserve">Page </w:t>
            </w:r>
            <w:r w:rsidRPr="007D1379">
              <w:fldChar w:fldCharType="begin"/>
            </w:r>
            <w:r w:rsidRPr="007D1379">
              <w:instrText xml:space="preserve"> PAGE   \* MERGEFORMAT </w:instrText>
            </w:r>
            <w:r w:rsidRPr="007D1379">
              <w:fldChar w:fldCharType="separate"/>
            </w:r>
            <w:r w:rsidRPr="007D1379">
              <w:t>1</w:t>
            </w:r>
            <w:r w:rsidRPr="007D1379">
              <w:fldChar w:fldCharType="end"/>
            </w:r>
            <w:r>
              <w:t>/2</w:t>
            </w:r>
          </w:p>
        </w:tc>
      </w:tr>
    </w:tbl>
    <w:p w:rsidR="00761A75" w:rsidRDefault="00B663ED">
      <w:pPr>
        <w:ind w:right="1134"/>
        <w:jc w:val="both"/>
        <w:rPr>
          <w:rFonts w:cs="Arial"/>
          <w:b/>
        </w:rPr>
      </w:pPr>
      <w:r>
        <w:rPr>
          <w:rFonts w:cs="Arial"/>
          <w:b/>
        </w:rPr>
        <w:t xml:space="preserve">Major investment project at thyssenkrupp Steel nearing completion: New ladle furnace in the steelworks is now in the trial phase. </w:t>
      </w:r>
    </w:p>
    <w:p w:rsidR="00761A75" w:rsidRDefault="00761A75">
      <w:pPr>
        <w:ind w:right="1134"/>
        <w:jc w:val="both"/>
        <w:rPr>
          <w:rFonts w:cs="Arial"/>
          <w:b/>
        </w:rPr>
      </w:pPr>
    </w:p>
    <w:p w:rsidR="00761A75" w:rsidRDefault="00B663ED">
      <w:pPr>
        <w:pStyle w:val="Listenabsatz"/>
        <w:numPr>
          <w:ilvl w:val="0"/>
          <w:numId w:val="28"/>
        </w:numPr>
        <w:ind w:left="284" w:right="1134"/>
        <w:jc w:val="both"/>
      </w:pPr>
      <w:r>
        <w:t xml:space="preserve">Strategic investment for the production of high-quality steel grades with optimised degrees of purity </w:t>
      </w:r>
    </w:p>
    <w:p w:rsidR="00761A75" w:rsidRDefault="00B663ED">
      <w:pPr>
        <w:pStyle w:val="Listenabsatz"/>
        <w:numPr>
          <w:ilvl w:val="0"/>
          <w:numId w:val="28"/>
        </w:numPr>
        <w:ind w:left="284" w:right="1134"/>
        <w:jc w:val="both"/>
      </w:pPr>
      <w:r>
        <w:t>Signal for the future of the Duisburg location</w:t>
      </w:r>
    </w:p>
    <w:p w:rsidR="00761A75" w:rsidRDefault="00B663ED">
      <w:pPr>
        <w:pStyle w:val="Listenabsatz"/>
        <w:numPr>
          <w:ilvl w:val="0"/>
          <w:numId w:val="28"/>
        </w:numPr>
        <w:ind w:left="284" w:right="1134"/>
        <w:jc w:val="both"/>
      </w:pPr>
      <w:r>
        <w:t>Total investment in the high double-digit million range</w:t>
      </w:r>
    </w:p>
    <w:p w:rsidR="00761A75" w:rsidRDefault="00761A75">
      <w:pPr>
        <w:ind w:left="-76" w:right="1134"/>
        <w:jc w:val="both"/>
        <w:rPr>
          <w:i/>
        </w:rPr>
      </w:pPr>
    </w:p>
    <w:p w:rsidR="00761A75" w:rsidRDefault="00B663ED">
      <w:pPr>
        <w:ind w:right="1134"/>
        <w:jc w:val="both"/>
        <w:rPr>
          <w:color w:val="auto"/>
        </w:rPr>
      </w:pPr>
      <w:r>
        <w:rPr>
          <w:color w:val="auto"/>
        </w:rPr>
        <w:t>After a scheduled construction period of a year, the moment has arrived: Smelting is successfully underway at the new thyssenkrupp Steel ladle furnace in Duisburg. A key milestone has thus been reached in this strategically important investment in the steelworks sector. The new double ladle furnace has a capacity of 265 tonnes per smelting process. It is used to produce highest quality, high-alloy steel grades with optimised degrees of purity. "The new ladle furnace will help us to permanently enhance our competitive position," emhasises Dr. Arnd Köfler, Executive Board member for Production at thyssenkrupp Steel Europe. "With the new plant, we are filling a gap in our production network and positioning ourselves even more strongly, especially for premium grades such as those required for high-strength car components and safety features."</w:t>
      </w:r>
    </w:p>
    <w:p w:rsidR="00761A75" w:rsidRDefault="00761A75">
      <w:pPr>
        <w:ind w:right="1134"/>
        <w:jc w:val="both"/>
        <w:rPr>
          <w:color w:val="auto"/>
        </w:rPr>
      </w:pPr>
    </w:p>
    <w:p w:rsidR="00761A75" w:rsidRDefault="00B663ED">
      <w:pPr>
        <w:ind w:right="1134"/>
        <w:jc w:val="both"/>
        <w:rPr>
          <w:b/>
          <w:color w:val="auto"/>
        </w:rPr>
      </w:pPr>
      <w:r>
        <w:rPr>
          <w:b/>
          <w:color w:val="auto"/>
        </w:rPr>
        <w:t>Higher process efficiency at lower costs</w:t>
      </w:r>
    </w:p>
    <w:p w:rsidR="00761A75" w:rsidRDefault="00B663ED">
      <w:pPr>
        <w:ind w:right="1134"/>
        <w:jc w:val="both"/>
        <w:rPr>
          <w:color w:val="auto"/>
        </w:rPr>
      </w:pPr>
      <w:r>
        <w:rPr>
          <w:color w:val="auto"/>
        </w:rPr>
        <w:t>The ladle furnace was installed in the thyssenkrupp oxygen steelworks 2 and is positioned in the production process between the converter and the continuous casting line. In secondary metallurgy, the aggregate is initially required for alloying and heating the molten mass as well as for desulphurisation. "However, with the ladle furnace project we have achieved much more than just these core requirements," explains Dr. Thorsten Brand, head of steel production at thyssenkrupp Steel. "The plant also contributes to cost optimisation and increased process efficiency throughout the steeworks. In this way, we can reduce the costs of converter operation by enabling higher scrap input, in other words</w:t>
      </w:r>
      <w:r w:rsidR="006E1216">
        <w:rPr>
          <w:color w:val="auto"/>
        </w:rPr>
        <w:t xml:space="preserve"> by</w:t>
      </w:r>
      <w:r>
        <w:rPr>
          <w:color w:val="auto"/>
        </w:rPr>
        <w:t xml:space="preserve"> making the production process more cost-oriented and flexible. Since the molten mass can be heated up or reheated in the ladle furnace, we also save on the refractory lining in the converter because we can lower the tapping temperature. For the same reason, we are able to reduce the afterblow rate in the converter. Finally, we will be able to increase our direct tapping rate</w:t>
      </w:r>
      <w:r w:rsidR="006E1216">
        <w:rPr>
          <w:color w:val="auto"/>
        </w:rPr>
        <w:t>,</w:t>
      </w:r>
      <w:r>
        <w:rPr>
          <w:color w:val="auto"/>
        </w:rPr>
        <w:t xml:space="preserve"> </w:t>
      </w:r>
      <w:r w:rsidR="006E1216">
        <w:rPr>
          <w:color w:val="auto"/>
        </w:rPr>
        <w:t>since</w:t>
      </w:r>
      <w:r>
        <w:rPr>
          <w:color w:val="auto"/>
        </w:rPr>
        <w:t xml:space="preserve"> it is now possible to readjust the melted masses in the ladle furnace using digitally </w:t>
      </w:r>
      <w:r>
        <w:rPr>
          <w:color w:val="auto"/>
        </w:rPr>
        <w:lastRenderedPageBreak/>
        <w:t>networked data. All in all, the project represents a rejuvenation treatment for the entire steelworks," Brand says in conclusion.</w:t>
      </w:r>
    </w:p>
    <w:p w:rsidR="00761A75" w:rsidRDefault="00761A75">
      <w:pPr>
        <w:ind w:right="1134"/>
        <w:jc w:val="both"/>
        <w:rPr>
          <w:color w:val="auto"/>
        </w:rPr>
      </w:pPr>
    </w:p>
    <w:p w:rsidR="00761A75" w:rsidRDefault="00B663ED">
      <w:pPr>
        <w:ind w:right="1134"/>
        <w:jc w:val="both"/>
        <w:rPr>
          <w:b/>
          <w:color w:val="auto"/>
        </w:rPr>
      </w:pPr>
      <w:r>
        <w:rPr>
          <w:b/>
          <w:color w:val="auto"/>
        </w:rPr>
        <w:t>Successful project partnership with plant manufacturer Inteco</w:t>
      </w:r>
    </w:p>
    <w:p w:rsidR="00761A75" w:rsidRDefault="00B663ED">
      <w:pPr>
        <w:ind w:right="1134"/>
        <w:jc w:val="both"/>
        <w:rPr>
          <w:color w:val="auto"/>
        </w:rPr>
      </w:pPr>
      <w:r>
        <w:rPr>
          <w:color w:val="auto"/>
        </w:rPr>
        <w:t>thyssenkrupp awarded the contract to build the ladle furnace to... INTECO, the plant builder, who as the general contractor will hand over the turnkey plant. Dr. Harald Holzgruber, CEO of the INTECO Group: "This order marks a milestone in our 45-year company history. We are proud that we have been able to complete this project successfully and on schedule</w:t>
      </w:r>
      <w:r w:rsidR="006E1216">
        <w:rPr>
          <w:color w:val="auto"/>
        </w:rPr>
        <w:t xml:space="preserve"> alongside our partners from thyssenkrupp</w:t>
      </w:r>
      <w:r>
        <w:rPr>
          <w:color w:val="auto"/>
        </w:rPr>
        <w:t>. The plant is equipped with all the technical innovations suitable to help thyssenkrupp remain competitive. In addition, in order to further improve working conditions, the ladle furnace has been completely enclosed with soundproofing panels for sound insulation purposes." In the coming weeks, the new ladle furnace will be specifically tested and comprehensively analysed during trial casting and tested for its functionalities. The plant will then officially become the responsibility of thyssenkrupp.</w:t>
      </w:r>
    </w:p>
    <w:p w:rsidR="00761A75" w:rsidRDefault="00761A75">
      <w:pPr>
        <w:ind w:right="1134"/>
        <w:jc w:val="both"/>
        <w:rPr>
          <w:color w:val="auto"/>
        </w:rPr>
      </w:pPr>
    </w:p>
    <w:p w:rsidR="00761A75" w:rsidRDefault="00761A75">
      <w:pPr>
        <w:ind w:right="1151"/>
        <w:jc w:val="both"/>
      </w:pPr>
    </w:p>
    <w:p w:rsidR="00761A75" w:rsidRDefault="00761A75">
      <w:pPr>
        <w:ind w:right="1134"/>
        <w:jc w:val="both"/>
      </w:pPr>
    </w:p>
    <w:p w:rsidR="00761A75" w:rsidRDefault="00B663ED">
      <w:pPr>
        <w:pStyle w:val="StandardWeb1"/>
        <w:spacing w:after="0" w:line="288" w:lineRule="auto"/>
        <w:jc w:val="both"/>
        <w:rPr>
          <w:rFonts w:ascii="TKTypeRegular" w:hAnsi="TKTypeRegular"/>
          <w:sz w:val="20"/>
        </w:rPr>
      </w:pPr>
      <w:r>
        <w:rPr>
          <w:rFonts w:ascii="TKTypeRegular" w:hAnsi="TKTypeRegular"/>
          <w:sz w:val="20"/>
        </w:rPr>
        <w:t>Contact person:</w:t>
      </w:r>
      <w:r>
        <w:rPr>
          <w:rFonts w:ascii="TKTypeRegular" w:hAnsi="TKTypeRegular"/>
          <w:sz w:val="20"/>
        </w:rPr>
        <w:tab/>
      </w:r>
    </w:p>
    <w:p w:rsidR="00761A75" w:rsidRDefault="00B663ED">
      <w:pPr>
        <w:pStyle w:val="StandardWeb1"/>
        <w:spacing w:after="0" w:line="288" w:lineRule="auto"/>
        <w:jc w:val="both"/>
        <w:rPr>
          <w:rFonts w:asciiTheme="minorHAnsi" w:hAnsiTheme="minorHAnsi"/>
          <w:sz w:val="20"/>
        </w:rPr>
      </w:pPr>
      <w:r>
        <w:rPr>
          <w:rFonts w:asciiTheme="minorHAnsi" w:hAnsiTheme="minorHAnsi"/>
          <w:sz w:val="20"/>
        </w:rPr>
        <w:t>thyssenkrupp Steel Europe AG</w:t>
      </w:r>
    </w:p>
    <w:p w:rsidR="00761A75" w:rsidRDefault="00B663ED">
      <w:pPr>
        <w:spacing w:line="288" w:lineRule="auto"/>
        <w:jc w:val="both"/>
      </w:pPr>
      <w:r>
        <w:t>Mark Stage</w:t>
      </w:r>
    </w:p>
    <w:p w:rsidR="00761A75" w:rsidRDefault="00B663ED">
      <w:pPr>
        <w:spacing w:line="288" w:lineRule="auto"/>
        <w:jc w:val="both"/>
      </w:pPr>
      <w:r>
        <w:t>Head of External Communications</w:t>
      </w:r>
    </w:p>
    <w:p w:rsidR="00761A75" w:rsidRDefault="00B663ED">
      <w:pPr>
        <w:spacing w:line="288" w:lineRule="auto"/>
        <w:jc w:val="both"/>
      </w:pPr>
      <w:r>
        <w:rPr>
          <w:rFonts w:hAnsi="Arial"/>
        </w:rPr>
        <w:t>T: +49 203 52</w:t>
      </w:r>
      <w:r>
        <w:rPr>
          <w:rFonts w:hAnsi="Arial"/>
        </w:rPr>
        <w:t> </w:t>
      </w:r>
      <w:r>
        <w:rPr>
          <w:rFonts w:ascii="TKTypeRegular" w:hAnsi="Arial"/>
        </w:rPr>
        <w:t>-</w:t>
      </w:r>
      <w:r>
        <w:rPr>
          <w:rFonts w:ascii="TKTypeRegular" w:hAnsi="Arial"/>
        </w:rPr>
        <w:t> </w:t>
      </w:r>
      <w:r>
        <w:t xml:space="preserve">25159 </w:t>
      </w:r>
    </w:p>
    <w:p w:rsidR="00761A75" w:rsidRDefault="0060669F">
      <w:pPr>
        <w:spacing w:line="288" w:lineRule="auto"/>
        <w:jc w:val="both"/>
      </w:pPr>
      <w:hyperlink r:id="rId8" w:history="1">
        <w:r w:rsidR="00B663ED">
          <w:rPr>
            <w:rStyle w:val="Hyperlink"/>
          </w:rPr>
          <w:t>mark.stagge@thyssenkrupp.com</w:t>
        </w:r>
      </w:hyperlink>
    </w:p>
    <w:sectPr w:rsidR="00761A7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2778" w:right="2834"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3ED" w:rsidRDefault="00B663ED">
      <w:pPr>
        <w:spacing w:line="240" w:lineRule="auto"/>
        <w:rPr>
          <w:noProof/>
        </w:rPr>
      </w:pPr>
      <w:r>
        <w:separator/>
      </w:r>
    </w:p>
  </w:endnote>
  <w:endnote w:type="continuationSeparator" w:id="0">
    <w:p w:rsidR="00B663ED" w:rsidRDefault="00B663ED">
      <w:pPr>
        <w:spacing w:line="240" w:lineRule="auto"/>
        <w:rPr>
          <w:noProof/>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75" w:rsidRDefault="00761A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75" w:rsidRDefault="00B663ED">
    <w:pPr>
      <w:pStyle w:val="Fuzeile"/>
    </w:pPr>
    <w:r>
      <w:rPr>
        <w:noProof/>
        <w:lang w:val="de-DE"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A75" w:rsidRPr="006E1216" w:rsidRDefault="00B663ED">
                          <w:pPr>
                            <w:pStyle w:val="Fuzeile"/>
                            <w:tabs>
                              <w:tab w:val="clear" w:pos="4536"/>
                              <w:tab w:val="clear" w:pos="9072"/>
                              <w:tab w:val="left" w:pos="567"/>
                            </w:tabs>
                            <w:spacing w:line="200" w:lineRule="exact"/>
                            <w:rPr>
                              <w:rFonts w:asciiTheme="majorHAnsi" w:hAnsiTheme="majorHAnsi"/>
                              <w:lang w:val="de-DE"/>
                            </w:rPr>
                          </w:pPr>
                          <w:r w:rsidRPr="006E1216">
                            <w:rPr>
                              <w:rFonts w:asciiTheme="majorHAnsi" w:hAnsiTheme="majorHAnsi"/>
                              <w:lang w:val="de-DE"/>
                            </w:rPr>
                            <w:t>thyssenkrupp Steel Europe AG, Kaiser-Wilhelm-Straße 100, 47166 Duisburg, Germany, T: +49 203 52 -25168, press@thyssenkrupp.com, www.thyssenkrupp-steel.com</w:t>
                          </w:r>
                        </w:p>
                        <w:p w:rsidR="00761A75" w:rsidRDefault="00B663ED">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rPr>
                            <w:t>Chairman of the Supervisory Board: Guido Kerkhoff</w:t>
                          </w:r>
                        </w:p>
                        <w:p w:rsidR="00761A75" w:rsidRDefault="00B663ED">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rPr>
                            <w:t>CEO:Andreas J. Goss, President, Premal A. Desai, Dr.Eng. Heribert Fischer, Dr.Eng. Arnd Köfler, Dr. Sabine Maaßen</w:t>
                          </w:r>
                        </w:p>
                        <w:p w:rsidR="00761A75" w:rsidRDefault="00B663ED">
                          <w:pPr>
                            <w:pStyle w:val="Fuzeile"/>
                            <w:rPr>
                              <w:rFonts w:asciiTheme="majorHAnsi" w:hAnsiTheme="majorHAnsi"/>
                            </w:rPr>
                          </w:pPr>
                          <w:r>
                            <w:rPr>
                              <w:rFonts w:asciiTheme="majorHAnsi" w:hAnsiTheme="majorHAnsi"/>
                            </w:rPr>
                            <w:t>Registered office of the company: Duisburg, Register court: Duisburg HR B 9326</w:t>
                          </w:r>
                        </w:p>
                        <w:p w:rsidR="00761A75" w:rsidRDefault="00761A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761A75" w:rsidRPr="006E1216" w:rsidRDefault="00B663ED">
                    <w:pPr>
                      <w:pStyle w:val="Fuzeile"/>
                      <w:tabs>
                        <w:tab w:val="clear" w:pos="4536"/>
                        <w:tab w:val="clear" w:pos="9072"/>
                        <w:tab w:val="left" w:pos="567"/>
                      </w:tabs>
                      <w:spacing w:line="200" w:lineRule="exact"/>
                      <w:rPr>
                        <w:rFonts w:asciiTheme="majorHAnsi" w:hAnsiTheme="majorHAnsi"/>
                        <w:lang w:val="de-DE"/>
                      </w:rPr>
                    </w:pPr>
                    <w:r w:rsidRPr="006E1216">
                      <w:rPr>
                        <w:rFonts w:asciiTheme="majorHAnsi" w:hAnsiTheme="majorHAnsi"/>
                        <w:lang w:val="de-DE"/>
                      </w:rPr>
                      <w:t>thyssenkrupp Steel Europe AG, Kaiser-Wilhelm-Straße 100, 47166 Duisburg, Germany, T: +49 203 52 -25168, press@thyssenkrupp.com, www.thyssenkrupp-steel.com</w:t>
                    </w:r>
                  </w:p>
                  <w:p w:rsidR="00761A75" w:rsidRDefault="00B663ED">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rPr>
                      <w:t>Chairman of the Supervisory Board: Guido Kerkhoff</w:t>
                    </w:r>
                  </w:p>
                  <w:p w:rsidR="00761A75" w:rsidRDefault="00B663ED">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rPr>
                      <w:t>CEO:Andreas J. Goss, President, Premal A. Desai, Dr.Eng. Heribert Fischer, Dr.Eng. Arnd Köfler, Dr. Sabine Maaßen</w:t>
                    </w:r>
                  </w:p>
                  <w:p w:rsidR="00761A75" w:rsidRDefault="00B663ED">
                    <w:pPr>
                      <w:pStyle w:val="Fuzeile"/>
                      <w:rPr>
                        <w:rFonts w:asciiTheme="majorHAnsi" w:hAnsiTheme="majorHAnsi"/>
                      </w:rPr>
                    </w:pPr>
                    <w:r>
                      <w:rPr>
                        <w:rFonts w:asciiTheme="majorHAnsi" w:hAnsiTheme="majorHAnsi"/>
                      </w:rPr>
                      <w:t>Registered office of the company: Duisburg, Register court: Duisburg HR B 9326</w:t>
                    </w:r>
                  </w:p>
                  <w:p w:rsidR="00761A75" w:rsidRDefault="00761A7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75" w:rsidRDefault="00B663ED">
    <w:pPr>
      <w:pStyle w:val="Fuzeile"/>
    </w:pPr>
    <w:r>
      <w:rPr>
        <w:noProof/>
        <w:lang w:val="de-DE"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A75" w:rsidRPr="006E1216" w:rsidRDefault="00B663ED">
                          <w:pPr>
                            <w:pStyle w:val="Fuzeile"/>
                            <w:tabs>
                              <w:tab w:val="clear" w:pos="4536"/>
                              <w:tab w:val="clear" w:pos="9072"/>
                              <w:tab w:val="left" w:pos="567"/>
                            </w:tabs>
                            <w:spacing w:line="200" w:lineRule="exact"/>
                            <w:rPr>
                              <w:rFonts w:asciiTheme="majorHAnsi" w:hAnsiTheme="majorHAnsi"/>
                              <w:lang w:val="de-DE"/>
                            </w:rPr>
                          </w:pPr>
                          <w:r w:rsidRPr="006E1216">
                            <w:rPr>
                              <w:rFonts w:asciiTheme="majorHAnsi" w:hAnsiTheme="majorHAnsi"/>
                              <w:lang w:val="de-DE"/>
                            </w:rPr>
                            <w:t>thyssenkrupp Steel Europe AG, Kaiser-Wilhelm-Straße 100, 47166 Duisburg, Germany, T: +49 203 52 -25168, press@thyssenkrupp.com, www.thyssenkrupp-steel.com</w:t>
                          </w:r>
                        </w:p>
                        <w:p w:rsidR="00761A75" w:rsidRDefault="00B663ED">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rPr>
                            <w:t>Chairman of the Supervisory Board: Guido Kerkhoff</w:t>
                          </w:r>
                        </w:p>
                        <w:p w:rsidR="00761A75" w:rsidRDefault="00B663ED">
                          <w:pPr>
                            <w:pStyle w:val="Fuzeile"/>
                            <w:tabs>
                              <w:tab w:val="clear" w:pos="4536"/>
                              <w:tab w:val="clear" w:pos="9072"/>
                              <w:tab w:val="left" w:pos="4082"/>
                            </w:tabs>
                            <w:spacing w:line="200" w:lineRule="exact"/>
                            <w:rPr>
                              <w:rFonts w:asciiTheme="majorHAnsi" w:hAnsiTheme="majorHAnsi"/>
                            </w:rPr>
                          </w:pPr>
                          <w:r>
                            <w:rPr>
                              <w:rFonts w:asciiTheme="majorHAnsi" w:hAnsiTheme="majorHAnsi"/>
                            </w:rPr>
                            <w:t>CEO:Andreas J. Goss, President, Premal A. Desai, Dr.Eng. Heribert Fischer, Dr.Eng. Arnd Köfler, Dr. Sabine Maaßen</w:t>
                          </w:r>
                        </w:p>
                        <w:p w:rsidR="00761A75" w:rsidRDefault="00B663ED">
                          <w:pPr>
                            <w:pStyle w:val="Fuzeile"/>
                            <w:ind w:left="0"/>
                            <w:rPr>
                              <w:rFonts w:asciiTheme="majorHAnsi" w:hAnsiTheme="majorHAnsi"/>
                            </w:rPr>
                          </w:pPr>
                          <w:r>
                            <w:rPr>
                              <w:rFonts w:asciiTheme="majorHAnsi" w:hAnsiTheme="majorHAnsi"/>
                            </w:rPr>
                            <w:t>Registered office of the company: Duisburg, Register court: Duisburg HR B 9326</w:t>
                          </w:r>
                        </w:p>
                        <w:p w:rsidR="00761A75" w:rsidRDefault="00761A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761A75" w:rsidRPr="006E1216" w:rsidRDefault="00B663ED">
                    <w:pPr>
                      <w:pStyle w:val="Fuzeile"/>
                      <w:tabs>
                        <w:tab w:val="clear" w:pos="4536"/>
                        <w:tab w:val="clear" w:pos="9072"/>
                        <w:tab w:val="left" w:pos="567"/>
                      </w:tabs>
                      <w:spacing w:line="200" w:lineRule="exact"/>
                      <w:rPr>
                        <w:rFonts w:asciiTheme="majorHAnsi" w:hAnsiTheme="majorHAnsi"/>
                        <w:lang w:val="de-DE"/>
                      </w:rPr>
                    </w:pPr>
                    <w:r w:rsidRPr="006E1216">
                      <w:rPr>
                        <w:rFonts w:asciiTheme="majorHAnsi" w:hAnsiTheme="majorHAnsi"/>
                        <w:lang w:val="de-DE"/>
                      </w:rPr>
                      <w:t>thyssenkrupp Steel Europe AG, Kaiser-Wilhelm-Straße 100, 47166 Duisburg, Germany, T: +49 203 52 -25168, press@thyssenkrupp.com, www.thyssenkrupp-steel.com</w:t>
                    </w:r>
                  </w:p>
                  <w:p w:rsidR="00761A75" w:rsidRDefault="00B663ED">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rPr>
                      <w:t>Chairman of the Supervisory Board: Guido Kerkhoff</w:t>
                    </w:r>
                  </w:p>
                  <w:p w:rsidR="00761A75" w:rsidRDefault="00B663ED">
                    <w:pPr>
                      <w:pStyle w:val="Fuzeile"/>
                      <w:tabs>
                        <w:tab w:val="clear" w:pos="4536"/>
                        <w:tab w:val="clear" w:pos="9072"/>
                        <w:tab w:val="left" w:pos="4082"/>
                      </w:tabs>
                      <w:spacing w:line="200" w:lineRule="exact"/>
                      <w:rPr>
                        <w:rFonts w:asciiTheme="majorHAnsi" w:hAnsiTheme="majorHAnsi"/>
                      </w:rPr>
                    </w:pPr>
                    <w:r>
                      <w:rPr>
                        <w:rFonts w:asciiTheme="majorHAnsi" w:hAnsiTheme="majorHAnsi"/>
                      </w:rPr>
                      <w:t>CEO:Andreas J. Goss, President, Premal A. Desai, Dr.Eng. Heribert Fischer, Dr.Eng. Arnd Köfler, Dr. Sabine Maaßen</w:t>
                    </w:r>
                  </w:p>
                  <w:p w:rsidR="00761A75" w:rsidRDefault="00B663ED">
                    <w:pPr>
                      <w:pStyle w:val="Fuzeile"/>
                      <w:ind w:left="0"/>
                      <w:rPr>
                        <w:rFonts w:asciiTheme="majorHAnsi" w:hAnsiTheme="majorHAnsi"/>
                      </w:rPr>
                    </w:pPr>
                    <w:r>
                      <w:rPr>
                        <w:rFonts w:asciiTheme="majorHAnsi" w:hAnsiTheme="majorHAnsi"/>
                      </w:rPr>
                      <w:t>Registered office of the company: Duisburg, Register court: Duisburg HR B 9326</w:t>
                    </w:r>
                  </w:p>
                  <w:p w:rsidR="00761A75" w:rsidRDefault="00761A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3ED" w:rsidRDefault="00B663ED">
      <w:pPr>
        <w:spacing w:line="240" w:lineRule="auto"/>
        <w:rPr>
          <w:noProof/>
        </w:rPr>
      </w:pPr>
      <w:r>
        <w:separator/>
      </w:r>
    </w:p>
  </w:footnote>
  <w:footnote w:type="continuationSeparator" w:id="0">
    <w:p w:rsidR="00B663ED" w:rsidRDefault="00B663ED">
      <w:pPr>
        <w:spacing w:line="240" w:lineRule="auto"/>
        <w:rPr>
          <w:noProof/>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75" w:rsidRDefault="00761A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75" w:rsidRDefault="00B663ED">
    <w:pPr>
      <w:pStyle w:val="Kopfzeile"/>
      <w:spacing w:after="870" w:line="280" w:lineRule="atLeast"/>
    </w:pPr>
    <w:r>
      <w:rPr>
        <w:noProof/>
        <w:lang w:val="de-DE"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A75" w:rsidRDefault="00B663ED">
                          <w:pPr>
                            <w:pStyle w:val="Datumsangabe"/>
                          </w:pPr>
                          <w:r>
                            <w:fldChar w:fldCharType="begin"/>
                          </w:r>
                          <w:r>
                            <w:rPr>
                              <w:noProof/>
                            </w:rPr>
                            <w:instrText xml:space="preserve"> STYLEREF  Datumsangabe  \* MERGEFORMAT </w:instrText>
                          </w:r>
                          <w:r>
                            <w:rPr>
                              <w:noProof/>
                            </w:rPr>
                            <w:fldChar w:fldCharType="separate"/>
                          </w:r>
                          <w:r w:rsidR="0060669F">
                            <w:rPr>
                              <w:noProof/>
                            </w:rPr>
                            <w:t>2018, November 8</w:t>
                          </w:r>
                          <w:r>
                            <w:rPr>
                              <w:noProof/>
                            </w:rPr>
                            <w:fldChar w:fldCharType="end"/>
                          </w:r>
                        </w:p>
                        <w:p w:rsidR="00761A75" w:rsidRDefault="00B663ED">
                          <w:pPr>
                            <w:pStyle w:val="Seitenzahlangabe"/>
                          </w:pPr>
                          <w:r>
                            <w:t xml:space="preserve">Page </w:t>
                          </w:r>
                          <w:r>
                            <w:fldChar w:fldCharType="begin"/>
                          </w:r>
                          <w:r>
                            <w:instrText xml:space="preserve"> PAGE   \* MERGEFORMAT </w:instrText>
                          </w:r>
                          <w:r>
                            <w:fldChar w:fldCharType="separate"/>
                          </w:r>
                          <w:r w:rsidR="0060669F">
                            <w:rPr>
                              <w:noProof/>
                            </w:rPr>
                            <w:t>2</w:t>
                          </w:r>
                          <w:r>
                            <w:fldChar w:fldCharType="end"/>
                          </w:r>
                          <w:r>
                            <w:t>/</w:t>
                          </w:r>
                          <w:r w:rsidR="005B312E">
                            <w:fldChar w:fldCharType="begin"/>
                          </w:r>
                          <w:r w:rsidR="005B312E">
                            <w:rPr>
                              <w:noProof/>
                            </w:rPr>
                            <w:instrText xml:space="preserve"> NUMPAGES   \* MERGEFORMAT </w:instrText>
                          </w:r>
                          <w:r w:rsidR="005B312E">
                            <w:rPr>
                              <w:noProof/>
                            </w:rPr>
                            <w:fldChar w:fldCharType="separate"/>
                          </w:r>
                          <w:r w:rsidR="0060669F">
                            <w:rPr>
                              <w:noProof/>
                            </w:rPr>
                            <w:t>2</w:t>
                          </w:r>
                          <w:r w:rsidR="005B312E">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761A75" w:rsidRDefault="00B663ED">
                    <w:pPr>
                      <w:pStyle w:val="Datumsangabe"/>
                    </w:pPr>
                    <w:r>
                      <w:fldChar w:fldCharType="begin"/>
                    </w:r>
                    <w:r>
                      <w:rPr>
                        <w:noProof/>
                      </w:rPr>
                      <w:instrText xml:space="preserve"> STYLEREF  Datumsangabe  \* MERGEFORMAT </w:instrText>
                    </w:r>
                    <w:r>
                      <w:rPr>
                        <w:noProof/>
                      </w:rPr>
                      <w:fldChar w:fldCharType="separate"/>
                    </w:r>
                    <w:r w:rsidR="0060669F">
                      <w:rPr>
                        <w:noProof/>
                      </w:rPr>
                      <w:t>2018, November 8</w:t>
                    </w:r>
                    <w:r>
                      <w:rPr>
                        <w:noProof/>
                      </w:rPr>
                      <w:fldChar w:fldCharType="end"/>
                    </w:r>
                  </w:p>
                  <w:p w:rsidR="00761A75" w:rsidRDefault="00B663ED">
                    <w:pPr>
                      <w:pStyle w:val="Seitenzahlangabe"/>
                    </w:pPr>
                    <w:r>
                      <w:t xml:space="preserve">Page </w:t>
                    </w:r>
                    <w:r>
                      <w:fldChar w:fldCharType="begin"/>
                    </w:r>
                    <w:r>
                      <w:instrText xml:space="preserve"> PAGE   \* MERGEFORMAT </w:instrText>
                    </w:r>
                    <w:r>
                      <w:fldChar w:fldCharType="separate"/>
                    </w:r>
                    <w:r w:rsidR="0060669F">
                      <w:rPr>
                        <w:noProof/>
                      </w:rPr>
                      <w:t>2</w:t>
                    </w:r>
                    <w:r>
                      <w:fldChar w:fldCharType="end"/>
                    </w:r>
                    <w:r>
                      <w:t>/</w:t>
                    </w:r>
                    <w:r w:rsidR="005B312E">
                      <w:fldChar w:fldCharType="begin"/>
                    </w:r>
                    <w:r w:rsidR="005B312E">
                      <w:rPr>
                        <w:noProof/>
                      </w:rPr>
                      <w:instrText xml:space="preserve"> NUMPAGES   \* MERGEFORMAT </w:instrText>
                    </w:r>
                    <w:r w:rsidR="005B312E">
                      <w:rPr>
                        <w:noProof/>
                      </w:rPr>
                      <w:fldChar w:fldCharType="separate"/>
                    </w:r>
                    <w:r w:rsidR="0060669F">
                      <w:rPr>
                        <w:noProof/>
                      </w:rPr>
                      <w:t>2</w:t>
                    </w:r>
                    <w:r w:rsidR="005B312E">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75" w:rsidRDefault="00B663ED">
    <w:pPr>
      <w:pStyle w:val="Kopfzeile"/>
      <w:rPr>
        <w:noProof/>
      </w:rPr>
    </w:pPr>
    <w:r>
      <w:rPr>
        <w:noProof/>
        <w:lang w:val="de-DE" w:eastAsia="de-DE"/>
      </w:rPr>
      <w:drawing>
        <wp:anchor distT="0" distB="0" distL="114300" distR="114300" simplePos="0" relativeHeight="25165824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5pt;height:2.95pt" o:bullet="t">
        <v:imagedata r:id="rId1" o:title="Bullet_blau_RGB_klein"/>
      </v:shape>
    </w:pict>
  </w:numPicBullet>
  <w:numPicBullet w:numPicBulletId="1">
    <w:pict>
      <v:shape id="_x0000_i1029" type="#_x0000_t75" style="width:2.95pt;height:2.95pt" o:bullet="t">
        <v:imagedata r:id="rId2" o:title="Bullet_blau_RGB_mittelklein_02"/>
      </v:shape>
    </w:pict>
  </w:numPicBullet>
  <w:abstractNum w:abstractNumId="0" w15:restartNumberingAfterBreak="0">
    <w:nsid w:val="050A75C2"/>
    <w:multiLevelType w:val="hybridMultilevel"/>
    <w:tmpl w:val="B5DAD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BF2A37"/>
    <w:multiLevelType w:val="hybridMultilevel"/>
    <w:tmpl w:val="EB142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7"/>
  </w:num>
  <w:num w:numId="5">
    <w:abstractNumId w:val="13"/>
  </w:num>
  <w:num w:numId="6">
    <w:abstractNumId w:val="7"/>
  </w:num>
  <w:num w:numId="7">
    <w:abstractNumId w:val="13"/>
  </w:num>
  <w:num w:numId="8">
    <w:abstractNumId w:val="14"/>
  </w:num>
  <w:num w:numId="9">
    <w:abstractNumId w:val="13"/>
  </w:num>
  <w:num w:numId="10">
    <w:abstractNumId w:val="13"/>
  </w:num>
  <w:num w:numId="11">
    <w:abstractNumId w:val="19"/>
  </w:num>
  <w:num w:numId="12">
    <w:abstractNumId w:val="19"/>
  </w:num>
  <w:num w:numId="13">
    <w:abstractNumId w:val="19"/>
  </w:num>
  <w:num w:numId="14">
    <w:abstractNumId w:val="2"/>
  </w:num>
  <w:num w:numId="15">
    <w:abstractNumId w:val="3"/>
  </w:num>
  <w:num w:numId="16">
    <w:abstractNumId w:val="4"/>
  </w:num>
  <w:num w:numId="17">
    <w:abstractNumId w:val="8"/>
  </w:num>
  <w:num w:numId="18">
    <w:abstractNumId w:val="17"/>
  </w:num>
  <w:num w:numId="19">
    <w:abstractNumId w:val="16"/>
  </w:num>
  <w:num w:numId="20">
    <w:abstractNumId w:val="10"/>
  </w:num>
  <w:num w:numId="21">
    <w:abstractNumId w:val="6"/>
  </w:num>
  <w:num w:numId="22">
    <w:abstractNumId w:val="1"/>
  </w:num>
  <w:num w:numId="23">
    <w:abstractNumId w:val="9"/>
  </w:num>
  <w:num w:numId="24">
    <w:abstractNumId w:val="5"/>
  </w:num>
  <w:num w:numId="25">
    <w:abstractNumId w:val="12"/>
  </w:num>
  <w:num w:numId="26">
    <w:abstractNumId w:val="15"/>
  </w:num>
  <w:num w:numId="27">
    <w:abstractNumId w:val="20"/>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removePersonalInformation/>
  <w:removeDateAndTime/>
  <w:hideSpellingErrors/>
  <w:hideGrammaticalErrors/>
  <w:defaultTabStop w:val="708"/>
  <w:hyphenationZone w:val="425"/>
  <w:doNotHyphenateCaps/>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04B2B"/>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E146B"/>
    <w:rsid w:val="000E478B"/>
    <w:rsid w:val="000F3C8E"/>
    <w:rsid w:val="000F62A0"/>
    <w:rsid w:val="00102C50"/>
    <w:rsid w:val="0011582A"/>
    <w:rsid w:val="001306E1"/>
    <w:rsid w:val="00133870"/>
    <w:rsid w:val="001364F9"/>
    <w:rsid w:val="00136A04"/>
    <w:rsid w:val="00137A1B"/>
    <w:rsid w:val="00142A34"/>
    <w:rsid w:val="0014474F"/>
    <w:rsid w:val="001451D3"/>
    <w:rsid w:val="00146600"/>
    <w:rsid w:val="001474B1"/>
    <w:rsid w:val="001513DD"/>
    <w:rsid w:val="001553C0"/>
    <w:rsid w:val="0016061A"/>
    <w:rsid w:val="001624F6"/>
    <w:rsid w:val="00162A87"/>
    <w:rsid w:val="00165354"/>
    <w:rsid w:val="00166977"/>
    <w:rsid w:val="00174160"/>
    <w:rsid w:val="0017592A"/>
    <w:rsid w:val="001769C1"/>
    <w:rsid w:val="00185574"/>
    <w:rsid w:val="001861FA"/>
    <w:rsid w:val="001905BF"/>
    <w:rsid w:val="001916A6"/>
    <w:rsid w:val="001918E3"/>
    <w:rsid w:val="001958FF"/>
    <w:rsid w:val="001A259A"/>
    <w:rsid w:val="001A65FD"/>
    <w:rsid w:val="001A69BC"/>
    <w:rsid w:val="001A6CD7"/>
    <w:rsid w:val="001B118B"/>
    <w:rsid w:val="001B1643"/>
    <w:rsid w:val="001B235F"/>
    <w:rsid w:val="001B5D61"/>
    <w:rsid w:val="001C001F"/>
    <w:rsid w:val="001C031C"/>
    <w:rsid w:val="001C5486"/>
    <w:rsid w:val="001D3510"/>
    <w:rsid w:val="001D65E1"/>
    <w:rsid w:val="001E125C"/>
    <w:rsid w:val="001E36C6"/>
    <w:rsid w:val="001E7E0A"/>
    <w:rsid w:val="001F2570"/>
    <w:rsid w:val="002030D0"/>
    <w:rsid w:val="002054F6"/>
    <w:rsid w:val="0020624E"/>
    <w:rsid w:val="00213738"/>
    <w:rsid w:val="00214D05"/>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0F45"/>
    <w:rsid w:val="002A3A5A"/>
    <w:rsid w:val="002A46D3"/>
    <w:rsid w:val="002B1779"/>
    <w:rsid w:val="002B7530"/>
    <w:rsid w:val="002C0A5C"/>
    <w:rsid w:val="002C62A1"/>
    <w:rsid w:val="002D1B27"/>
    <w:rsid w:val="002E2CC9"/>
    <w:rsid w:val="002E3C86"/>
    <w:rsid w:val="002E491B"/>
    <w:rsid w:val="002F52AB"/>
    <w:rsid w:val="00304A38"/>
    <w:rsid w:val="00311793"/>
    <w:rsid w:val="00315E81"/>
    <w:rsid w:val="003176DB"/>
    <w:rsid w:val="00323E6F"/>
    <w:rsid w:val="00327CA2"/>
    <w:rsid w:val="00330565"/>
    <w:rsid w:val="00330DDF"/>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3C77"/>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5A26"/>
    <w:rsid w:val="0049723B"/>
    <w:rsid w:val="004A22BD"/>
    <w:rsid w:val="004A7237"/>
    <w:rsid w:val="004B4F01"/>
    <w:rsid w:val="004C1133"/>
    <w:rsid w:val="004C1E18"/>
    <w:rsid w:val="004C3FF9"/>
    <w:rsid w:val="004C43B9"/>
    <w:rsid w:val="004C549A"/>
    <w:rsid w:val="004D1918"/>
    <w:rsid w:val="004D4076"/>
    <w:rsid w:val="004D4520"/>
    <w:rsid w:val="004D47DE"/>
    <w:rsid w:val="004E1549"/>
    <w:rsid w:val="004F3F4D"/>
    <w:rsid w:val="004F603C"/>
    <w:rsid w:val="005028EC"/>
    <w:rsid w:val="005028FA"/>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76ECD"/>
    <w:rsid w:val="00584019"/>
    <w:rsid w:val="00584295"/>
    <w:rsid w:val="005851CA"/>
    <w:rsid w:val="00585C45"/>
    <w:rsid w:val="00593146"/>
    <w:rsid w:val="0059570E"/>
    <w:rsid w:val="005A1A95"/>
    <w:rsid w:val="005A1EF6"/>
    <w:rsid w:val="005A5767"/>
    <w:rsid w:val="005B312E"/>
    <w:rsid w:val="005B5183"/>
    <w:rsid w:val="005B5ABA"/>
    <w:rsid w:val="005B7322"/>
    <w:rsid w:val="005C5006"/>
    <w:rsid w:val="005C6FEF"/>
    <w:rsid w:val="005D60CE"/>
    <w:rsid w:val="005E37C2"/>
    <w:rsid w:val="005E7FCB"/>
    <w:rsid w:val="005F20AA"/>
    <w:rsid w:val="005F22F5"/>
    <w:rsid w:val="005F7605"/>
    <w:rsid w:val="00601D1A"/>
    <w:rsid w:val="00603BC4"/>
    <w:rsid w:val="00606241"/>
    <w:rsid w:val="0060669F"/>
    <w:rsid w:val="00606EE4"/>
    <w:rsid w:val="0061054E"/>
    <w:rsid w:val="00614B87"/>
    <w:rsid w:val="00615898"/>
    <w:rsid w:val="00626461"/>
    <w:rsid w:val="00632119"/>
    <w:rsid w:val="00632A81"/>
    <w:rsid w:val="0063584E"/>
    <w:rsid w:val="006366E0"/>
    <w:rsid w:val="006550EA"/>
    <w:rsid w:val="00660C5E"/>
    <w:rsid w:val="00681BAF"/>
    <w:rsid w:val="006870AC"/>
    <w:rsid w:val="00690122"/>
    <w:rsid w:val="00692D5F"/>
    <w:rsid w:val="0069533D"/>
    <w:rsid w:val="006977CF"/>
    <w:rsid w:val="006A2F38"/>
    <w:rsid w:val="006C070F"/>
    <w:rsid w:val="006C1FC9"/>
    <w:rsid w:val="006C4DE2"/>
    <w:rsid w:val="006C6040"/>
    <w:rsid w:val="006D2BC1"/>
    <w:rsid w:val="006D76F9"/>
    <w:rsid w:val="006E1216"/>
    <w:rsid w:val="006E5B34"/>
    <w:rsid w:val="006F5AA5"/>
    <w:rsid w:val="006F5FFF"/>
    <w:rsid w:val="007065C5"/>
    <w:rsid w:val="00710D9D"/>
    <w:rsid w:val="007226A9"/>
    <w:rsid w:val="00724EF3"/>
    <w:rsid w:val="00741236"/>
    <w:rsid w:val="00741356"/>
    <w:rsid w:val="00743CA5"/>
    <w:rsid w:val="00746FED"/>
    <w:rsid w:val="00755DC2"/>
    <w:rsid w:val="00761A75"/>
    <w:rsid w:val="00777040"/>
    <w:rsid w:val="00781610"/>
    <w:rsid w:val="00782FD3"/>
    <w:rsid w:val="00783965"/>
    <w:rsid w:val="00785030"/>
    <w:rsid w:val="00787F97"/>
    <w:rsid w:val="00795CDC"/>
    <w:rsid w:val="007A618F"/>
    <w:rsid w:val="007B21C7"/>
    <w:rsid w:val="007B22E5"/>
    <w:rsid w:val="007B7169"/>
    <w:rsid w:val="007C2073"/>
    <w:rsid w:val="007C45CE"/>
    <w:rsid w:val="007C6F64"/>
    <w:rsid w:val="007D1379"/>
    <w:rsid w:val="007D2DC3"/>
    <w:rsid w:val="007D3550"/>
    <w:rsid w:val="007E52ED"/>
    <w:rsid w:val="007E61E3"/>
    <w:rsid w:val="007F23AC"/>
    <w:rsid w:val="00800C41"/>
    <w:rsid w:val="00804B5A"/>
    <w:rsid w:val="00806FFB"/>
    <w:rsid w:val="00810089"/>
    <w:rsid w:val="00815378"/>
    <w:rsid w:val="00817BA6"/>
    <w:rsid w:val="00821191"/>
    <w:rsid w:val="008229FE"/>
    <w:rsid w:val="0082487B"/>
    <w:rsid w:val="0083279D"/>
    <w:rsid w:val="00841D01"/>
    <w:rsid w:val="00855504"/>
    <w:rsid w:val="008557F5"/>
    <w:rsid w:val="0085632E"/>
    <w:rsid w:val="00862A37"/>
    <w:rsid w:val="0086342B"/>
    <w:rsid w:val="0086617F"/>
    <w:rsid w:val="00867C14"/>
    <w:rsid w:val="00874877"/>
    <w:rsid w:val="0087668E"/>
    <w:rsid w:val="008948E6"/>
    <w:rsid w:val="008A5501"/>
    <w:rsid w:val="008A7BF0"/>
    <w:rsid w:val="008B106A"/>
    <w:rsid w:val="008B3481"/>
    <w:rsid w:val="008B6309"/>
    <w:rsid w:val="008B7A64"/>
    <w:rsid w:val="008C4331"/>
    <w:rsid w:val="008C64FF"/>
    <w:rsid w:val="008D03CC"/>
    <w:rsid w:val="008D1C62"/>
    <w:rsid w:val="008D3DFA"/>
    <w:rsid w:val="008D62C6"/>
    <w:rsid w:val="008E3386"/>
    <w:rsid w:val="008E6AF9"/>
    <w:rsid w:val="008E7176"/>
    <w:rsid w:val="008F1C7C"/>
    <w:rsid w:val="008F2FF4"/>
    <w:rsid w:val="00905E94"/>
    <w:rsid w:val="00910125"/>
    <w:rsid w:val="009110E9"/>
    <w:rsid w:val="00917B9E"/>
    <w:rsid w:val="00920002"/>
    <w:rsid w:val="00922375"/>
    <w:rsid w:val="0092247E"/>
    <w:rsid w:val="009406AB"/>
    <w:rsid w:val="00945837"/>
    <w:rsid w:val="00953B45"/>
    <w:rsid w:val="00953DA0"/>
    <w:rsid w:val="00957075"/>
    <w:rsid w:val="0096423A"/>
    <w:rsid w:val="00965B28"/>
    <w:rsid w:val="009660D1"/>
    <w:rsid w:val="00976494"/>
    <w:rsid w:val="009772C9"/>
    <w:rsid w:val="0098312D"/>
    <w:rsid w:val="00986AB1"/>
    <w:rsid w:val="0099464B"/>
    <w:rsid w:val="0099520D"/>
    <w:rsid w:val="009A1FF7"/>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3321D"/>
    <w:rsid w:val="00A372DA"/>
    <w:rsid w:val="00A40243"/>
    <w:rsid w:val="00A429FE"/>
    <w:rsid w:val="00A45874"/>
    <w:rsid w:val="00A51FAE"/>
    <w:rsid w:val="00A54FA1"/>
    <w:rsid w:val="00A56A1B"/>
    <w:rsid w:val="00A57961"/>
    <w:rsid w:val="00A64592"/>
    <w:rsid w:val="00A658EA"/>
    <w:rsid w:val="00A67B90"/>
    <w:rsid w:val="00A70C82"/>
    <w:rsid w:val="00A70ED2"/>
    <w:rsid w:val="00AA58A0"/>
    <w:rsid w:val="00AB24AF"/>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1514"/>
    <w:rsid w:val="00B147E8"/>
    <w:rsid w:val="00B20F38"/>
    <w:rsid w:val="00B252AA"/>
    <w:rsid w:val="00B304A9"/>
    <w:rsid w:val="00B462D2"/>
    <w:rsid w:val="00B536F1"/>
    <w:rsid w:val="00B56DC4"/>
    <w:rsid w:val="00B579A7"/>
    <w:rsid w:val="00B61DEE"/>
    <w:rsid w:val="00B663ED"/>
    <w:rsid w:val="00B70BF6"/>
    <w:rsid w:val="00B745BC"/>
    <w:rsid w:val="00B77C8B"/>
    <w:rsid w:val="00B820A5"/>
    <w:rsid w:val="00B841AF"/>
    <w:rsid w:val="00B846E0"/>
    <w:rsid w:val="00B85463"/>
    <w:rsid w:val="00B85819"/>
    <w:rsid w:val="00B87538"/>
    <w:rsid w:val="00B87D83"/>
    <w:rsid w:val="00B9508B"/>
    <w:rsid w:val="00B97794"/>
    <w:rsid w:val="00B97E56"/>
    <w:rsid w:val="00BB0E3E"/>
    <w:rsid w:val="00BC231C"/>
    <w:rsid w:val="00BC760A"/>
    <w:rsid w:val="00BD0883"/>
    <w:rsid w:val="00BD3EE5"/>
    <w:rsid w:val="00BD4078"/>
    <w:rsid w:val="00BD5051"/>
    <w:rsid w:val="00C01794"/>
    <w:rsid w:val="00C07A8B"/>
    <w:rsid w:val="00C124EF"/>
    <w:rsid w:val="00C20B0A"/>
    <w:rsid w:val="00C30C7B"/>
    <w:rsid w:val="00C3733B"/>
    <w:rsid w:val="00C444D8"/>
    <w:rsid w:val="00C47102"/>
    <w:rsid w:val="00C50779"/>
    <w:rsid w:val="00C568E1"/>
    <w:rsid w:val="00C61CF1"/>
    <w:rsid w:val="00C62F60"/>
    <w:rsid w:val="00C73BC2"/>
    <w:rsid w:val="00C73D52"/>
    <w:rsid w:val="00C85FA8"/>
    <w:rsid w:val="00C93B52"/>
    <w:rsid w:val="00C94D07"/>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34653"/>
    <w:rsid w:val="00D42B7D"/>
    <w:rsid w:val="00D430F9"/>
    <w:rsid w:val="00D503B9"/>
    <w:rsid w:val="00D50499"/>
    <w:rsid w:val="00D53B82"/>
    <w:rsid w:val="00D53D10"/>
    <w:rsid w:val="00D55104"/>
    <w:rsid w:val="00D610A9"/>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5D0"/>
    <w:rsid w:val="00E00269"/>
    <w:rsid w:val="00E03946"/>
    <w:rsid w:val="00E03A3B"/>
    <w:rsid w:val="00E051BE"/>
    <w:rsid w:val="00E12A25"/>
    <w:rsid w:val="00E1377C"/>
    <w:rsid w:val="00E20C1F"/>
    <w:rsid w:val="00E2330C"/>
    <w:rsid w:val="00E25A1D"/>
    <w:rsid w:val="00E27D5E"/>
    <w:rsid w:val="00E3039A"/>
    <w:rsid w:val="00E35499"/>
    <w:rsid w:val="00E45F48"/>
    <w:rsid w:val="00E46B80"/>
    <w:rsid w:val="00E46E37"/>
    <w:rsid w:val="00E46E95"/>
    <w:rsid w:val="00E504B2"/>
    <w:rsid w:val="00E54E10"/>
    <w:rsid w:val="00E57A0B"/>
    <w:rsid w:val="00E57B22"/>
    <w:rsid w:val="00E6687B"/>
    <w:rsid w:val="00E67FF9"/>
    <w:rsid w:val="00E71B55"/>
    <w:rsid w:val="00E72E7F"/>
    <w:rsid w:val="00E756E7"/>
    <w:rsid w:val="00E77D96"/>
    <w:rsid w:val="00E874B9"/>
    <w:rsid w:val="00E87B48"/>
    <w:rsid w:val="00E909AB"/>
    <w:rsid w:val="00E94BD9"/>
    <w:rsid w:val="00E97A69"/>
    <w:rsid w:val="00EA1C66"/>
    <w:rsid w:val="00EC0C31"/>
    <w:rsid w:val="00EC34CD"/>
    <w:rsid w:val="00ED22CB"/>
    <w:rsid w:val="00ED4EEF"/>
    <w:rsid w:val="00EE05F3"/>
    <w:rsid w:val="00EE4A53"/>
    <w:rsid w:val="00EE5B7D"/>
    <w:rsid w:val="00EF3EA0"/>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142"/>
    <w:rsid w:val="00F31AA9"/>
    <w:rsid w:val="00F4093A"/>
    <w:rsid w:val="00F44257"/>
    <w:rsid w:val="00F44488"/>
    <w:rsid w:val="00F51811"/>
    <w:rsid w:val="00F5603C"/>
    <w:rsid w:val="00F67BFF"/>
    <w:rsid w:val="00F73E27"/>
    <w:rsid w:val="00F934AC"/>
    <w:rsid w:val="00F93621"/>
    <w:rsid w:val="00F96ECB"/>
    <w:rsid w:val="00FA4AC3"/>
    <w:rsid w:val="00FA719A"/>
    <w:rsid w:val="00FA79C7"/>
    <w:rsid w:val="00FB20DF"/>
    <w:rsid w:val="00FB449A"/>
    <w:rsid w:val="00FB5E94"/>
    <w:rsid w:val="00FC42FA"/>
    <w:rsid w:val="00FC44F7"/>
    <w:rsid w:val="00FD0F11"/>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F4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customStyle="1" w:styleId="s2">
    <w:name w:val="s2"/>
    <w:basedOn w:val="Absatz-Standardschriftart"/>
    <w:rsid w:val="00B5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175">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59845392">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agge@thyssenkrup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BA577-6431-4CBE-9819-456344F9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2018-10-21T07:50:00Z</dcterms:created>
  <dcterms:modified xsi:type="dcterms:W3CDTF">2018-11-08T14:59:00Z</dcterms:modified>
</cp:coreProperties>
</file>