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Default="000B78CC" w:rsidP="00A16E95">
      <w:pPr>
        <w:framePr w:w="2835" w:h="357" w:hRule="exact" w:wrap="notBeside" w:vAnchor="page" w:hAnchor="page" w:x="8245" w:y="4145" w:anchorLock="1"/>
        <w:tabs>
          <w:tab w:val="left" w:pos="2799"/>
        </w:tabs>
      </w:pPr>
      <w:r>
        <w:t>1</w:t>
      </w:r>
      <w:r w:rsidR="00E95F07">
        <w:t>2</w:t>
      </w:r>
      <w:r w:rsidR="002C72F8">
        <w:t xml:space="preserve">. </w:t>
      </w:r>
      <w:r w:rsidR="00FA0480">
        <w:t>November</w:t>
      </w:r>
      <w:r w:rsidR="00874013">
        <w:t xml:space="preserve"> 2015</w:t>
      </w:r>
    </w:p>
    <w:p w:rsidR="000A1D78" w:rsidRPr="005651C8" w:rsidRDefault="003C241C" w:rsidP="005651C8">
      <w:pPr>
        <w:spacing w:line="240" w:lineRule="auto"/>
        <w:rPr>
          <w:rFonts w:eastAsia="Calibri" w:cs="Arial"/>
          <w:b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A81BC4" wp14:editId="663E099D">
            <wp:simplePos x="0" y="0"/>
            <wp:positionH relativeFrom="column">
              <wp:posOffset>120142</wp:posOffset>
            </wp:positionH>
            <wp:positionV relativeFrom="paragraph">
              <wp:posOffset>-2687625</wp:posOffset>
            </wp:positionV>
            <wp:extent cx="1748333" cy="713136"/>
            <wp:effectExtent l="0" t="0" r="444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33" cy="713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D78" w:rsidRPr="005651C8" w:rsidRDefault="000A1D78" w:rsidP="005651C8">
      <w:pPr>
        <w:spacing w:line="240" w:lineRule="auto"/>
        <w:rPr>
          <w:rFonts w:eastAsia="Calibri" w:cs="Arial"/>
          <w:b/>
          <w:szCs w:val="22"/>
          <w:lang w:eastAsia="en-US"/>
        </w:rPr>
      </w:pPr>
    </w:p>
    <w:p w:rsidR="00F11492" w:rsidRDefault="0039039A" w:rsidP="00F11492">
      <w:pPr>
        <w:spacing w:after="200" w:line="276" w:lineRule="auto"/>
        <w:rPr>
          <w:rFonts w:eastAsiaTheme="minorHAnsi" w:cs="Arial"/>
          <w:b/>
          <w:szCs w:val="22"/>
          <w:lang w:eastAsia="en-US"/>
        </w:rPr>
      </w:pPr>
      <w:r>
        <w:rPr>
          <w:rFonts w:eastAsiaTheme="minorHAnsi" w:cs="Arial"/>
          <w:b/>
          <w:szCs w:val="22"/>
          <w:lang w:eastAsia="en-US"/>
        </w:rPr>
        <w:t xml:space="preserve">Beitrag zur Energiewende: </w:t>
      </w:r>
      <w:r w:rsidR="00FA0480">
        <w:rPr>
          <w:rFonts w:eastAsiaTheme="minorHAnsi" w:cs="Arial"/>
          <w:b/>
          <w:szCs w:val="22"/>
          <w:lang w:eastAsia="en-US"/>
        </w:rPr>
        <w:t>ThyssenKrupp Steel Europe und HKM gründen Energie</w:t>
      </w:r>
      <w:r>
        <w:rPr>
          <w:rFonts w:eastAsiaTheme="minorHAnsi" w:cs="Arial"/>
          <w:b/>
          <w:szCs w:val="22"/>
          <w:lang w:eastAsia="en-US"/>
        </w:rPr>
        <w:t xml:space="preserve">effizienz-Netzwerk „Steel </w:t>
      </w:r>
      <w:proofErr w:type="spellStart"/>
      <w:r>
        <w:rPr>
          <w:rFonts w:eastAsiaTheme="minorHAnsi" w:cs="Arial"/>
          <w:b/>
          <w:i/>
          <w:szCs w:val="22"/>
          <w:lang w:eastAsia="en-US"/>
        </w:rPr>
        <w:t>energy</w:t>
      </w:r>
      <w:proofErr w:type="spellEnd"/>
      <w:r>
        <w:rPr>
          <w:rFonts w:eastAsiaTheme="minorHAnsi" w:cs="Arial"/>
          <w:b/>
          <w:i/>
          <w:szCs w:val="22"/>
          <w:lang w:eastAsia="en-US"/>
        </w:rPr>
        <w:t xml:space="preserve">+“ </w:t>
      </w:r>
      <w:r w:rsidR="00C70CD0">
        <w:rPr>
          <w:rFonts w:eastAsiaTheme="minorHAnsi" w:cs="Arial"/>
          <w:b/>
          <w:szCs w:val="22"/>
          <w:lang w:eastAsia="en-US"/>
        </w:rPr>
        <w:t>– Maßnahmen bei der Stahlherstellung führen schon jetzt zu enormen Einsparungen</w:t>
      </w:r>
    </w:p>
    <w:p w:rsidR="00710275" w:rsidRPr="001D61A1" w:rsidRDefault="0039039A" w:rsidP="001D61A1">
      <w:pPr>
        <w:spacing w:line="360" w:lineRule="auto"/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1D61A1">
        <w:rPr>
          <w:szCs w:val="22"/>
        </w:rPr>
        <w:t xml:space="preserve">Ein zentrales Ziel der Energiewende ist die Verbesserung der Energieeffizienz. Um dies zu erreichen hat die Bundesregierung eine </w:t>
      </w:r>
      <w:r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Initiative zur Gründung von </w:t>
      </w:r>
      <w:r w:rsidR="00A63B3A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rund </w:t>
      </w:r>
      <w:r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500 Netzwerken auf den Weg gebracht. Die deutsche Industrie wie z. B. die Wirtschaftsvereinigung Stahl haben zugesagt, </w:t>
      </w:r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dies bis zum Jahr 2020 umzusetzen. ThyssenKrupp Steel Europe hat jetzt das eigene Netzwerk „Steel </w:t>
      </w:r>
      <w:proofErr w:type="spellStart"/>
      <w:r w:rsidR="00702117" w:rsidRPr="001D61A1">
        <w:rPr>
          <w:rFonts w:eastAsiaTheme="minorHAnsi" w:cs="Arial"/>
          <w:i/>
          <w:color w:val="000000" w:themeColor="text1"/>
          <w:szCs w:val="22"/>
          <w:lang w:eastAsia="en-US"/>
        </w:rPr>
        <w:t>energy</w:t>
      </w:r>
      <w:proofErr w:type="spellEnd"/>
      <w:r w:rsidR="00702117" w:rsidRPr="001D61A1">
        <w:rPr>
          <w:rFonts w:eastAsiaTheme="minorHAnsi" w:cs="Arial"/>
          <w:i/>
          <w:color w:val="000000" w:themeColor="text1"/>
          <w:szCs w:val="22"/>
          <w:lang w:eastAsia="en-US"/>
        </w:rPr>
        <w:t>+</w:t>
      </w:r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>“ eingerichtet und sich der Initiative angeschlossen. Neben den Standort</w:t>
      </w:r>
      <w:r w:rsidR="00F358FC">
        <w:rPr>
          <w:rFonts w:eastAsiaTheme="minorHAnsi" w:cs="Arial"/>
          <w:color w:val="000000" w:themeColor="text1"/>
          <w:szCs w:val="22"/>
          <w:lang w:eastAsia="en-US"/>
        </w:rPr>
        <w:t>en</w:t>
      </w:r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 der ThyssenKrupp Steel Europe AG sind daran auch die Tochtergesellschaften ThyssenKrupp Rasselstein, ThyssenKrupp </w:t>
      </w:r>
      <w:proofErr w:type="spellStart"/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>Electrical</w:t>
      </w:r>
      <w:proofErr w:type="spellEnd"/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 Steel, Hoesch </w:t>
      </w:r>
      <w:proofErr w:type="spellStart"/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>Hohenlimburg</w:t>
      </w:r>
      <w:proofErr w:type="spellEnd"/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 sowie die Kokerei Schwelgern und HKM beteiligt. </w:t>
      </w:r>
      <w:r w:rsidR="001D61A1" w:rsidRPr="001D61A1">
        <w:t>Ziel des neuen Energieeffizienz- Netzwerkes ist es, den langjährig praktizierten, systematischen Erfahrungs- und Ideenaustausch zur Steigerung der</w:t>
      </w:r>
      <w:r w:rsidR="001D61A1">
        <w:t xml:space="preserve"> </w:t>
      </w:r>
      <w:r w:rsidR="001D61A1" w:rsidRPr="001D61A1">
        <w:t>Energieeffizienz zu intensivieren</w:t>
      </w:r>
      <w:r w:rsidR="001D61A1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. </w:t>
      </w:r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„Mit </w:t>
      </w:r>
      <w:r w:rsidR="00C21607">
        <w:rPr>
          <w:rFonts w:eastAsiaTheme="minorHAnsi" w:cs="Arial"/>
          <w:color w:val="000000" w:themeColor="text1"/>
          <w:szCs w:val="22"/>
          <w:lang w:eastAsia="en-US"/>
        </w:rPr>
        <w:t>„</w:t>
      </w:r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Steel </w:t>
      </w:r>
      <w:proofErr w:type="spellStart"/>
      <w:r w:rsidR="00702117" w:rsidRPr="001D61A1">
        <w:rPr>
          <w:rFonts w:eastAsiaTheme="minorHAnsi" w:cs="Arial"/>
          <w:i/>
          <w:color w:val="000000" w:themeColor="text1"/>
          <w:szCs w:val="22"/>
          <w:lang w:eastAsia="en-US"/>
        </w:rPr>
        <w:t>energy</w:t>
      </w:r>
      <w:proofErr w:type="spellEnd"/>
      <w:r w:rsidR="00702117" w:rsidRPr="001D61A1">
        <w:rPr>
          <w:rFonts w:eastAsiaTheme="minorHAnsi" w:cs="Arial"/>
          <w:i/>
          <w:color w:val="000000" w:themeColor="text1"/>
          <w:szCs w:val="22"/>
          <w:lang w:eastAsia="en-US"/>
        </w:rPr>
        <w:t>+</w:t>
      </w:r>
      <w:r w:rsidR="00C21607">
        <w:rPr>
          <w:rFonts w:eastAsiaTheme="minorHAnsi" w:cs="Arial"/>
          <w:color w:val="000000" w:themeColor="text1"/>
          <w:szCs w:val="22"/>
          <w:lang w:eastAsia="en-US"/>
        </w:rPr>
        <w:t>“</w:t>
      </w:r>
      <w:r w:rsidR="00702117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 leisten wir einen aktiven Beitrag zur Erreichung der Energie-E</w:t>
      </w:r>
      <w:r w:rsidR="00267C4A" w:rsidRPr="001D61A1">
        <w:rPr>
          <w:rFonts w:eastAsiaTheme="minorHAnsi" w:cs="Arial"/>
          <w:color w:val="000000" w:themeColor="text1"/>
          <w:szCs w:val="22"/>
          <w:lang w:eastAsia="en-US"/>
        </w:rPr>
        <w:t xml:space="preserve">insparziele der Bundesregierung“, betont Klaus Kurke, Leiter </w:t>
      </w:r>
      <w:r w:rsidR="00A63B3A" w:rsidRPr="001D61A1">
        <w:rPr>
          <w:rFonts w:eastAsiaTheme="minorHAnsi" w:cs="Arial"/>
          <w:color w:val="000000" w:themeColor="text1"/>
          <w:szCs w:val="22"/>
          <w:lang w:eastAsia="en-US"/>
        </w:rPr>
        <w:t>Technische Dienstleistungen &amp; Energie bei ThyssenKrupp Steel Europe.</w:t>
      </w:r>
    </w:p>
    <w:p w:rsidR="00522AF1" w:rsidRDefault="00522AF1" w:rsidP="000243F5">
      <w:pPr>
        <w:spacing w:line="360" w:lineRule="auto"/>
        <w:jc w:val="both"/>
        <w:rPr>
          <w:rFonts w:eastAsiaTheme="minorHAnsi" w:cs="Arial"/>
          <w:color w:val="000000" w:themeColor="text1"/>
          <w:szCs w:val="22"/>
          <w:lang w:eastAsia="en-US"/>
        </w:rPr>
      </w:pPr>
    </w:p>
    <w:p w:rsidR="00CB7B75" w:rsidRDefault="0084046C" w:rsidP="000B78CC">
      <w:pPr>
        <w:spacing w:line="360" w:lineRule="auto"/>
        <w:jc w:val="both"/>
        <w:rPr>
          <w:color w:val="000000" w:themeColor="text1"/>
        </w:rPr>
      </w:pPr>
      <w:r w:rsidRPr="000B78CC">
        <w:rPr>
          <w:rFonts w:eastAsiaTheme="minorHAnsi" w:cs="Arial"/>
          <w:color w:val="000000" w:themeColor="text1"/>
          <w:szCs w:val="22"/>
          <w:lang w:eastAsia="en-US"/>
        </w:rPr>
        <w:t xml:space="preserve">Um bei der energieintensiven </w:t>
      </w:r>
      <w:r w:rsidR="00522AF1" w:rsidRPr="000B78CC">
        <w:rPr>
          <w:rFonts w:eastAsiaTheme="minorHAnsi" w:cs="Arial"/>
          <w:color w:val="000000" w:themeColor="text1"/>
          <w:szCs w:val="22"/>
          <w:lang w:eastAsia="en-US"/>
        </w:rPr>
        <w:t xml:space="preserve">Herstellung von Stahl </w:t>
      </w:r>
      <w:r w:rsidRPr="000B78CC">
        <w:rPr>
          <w:rFonts w:eastAsiaTheme="minorHAnsi" w:cs="Arial"/>
          <w:color w:val="000000" w:themeColor="text1"/>
          <w:szCs w:val="22"/>
          <w:lang w:eastAsia="en-US"/>
        </w:rPr>
        <w:t>Einsparungen zu erreichen</w:t>
      </w:r>
      <w:r w:rsidR="00522AF1" w:rsidRPr="000B78CC">
        <w:rPr>
          <w:rFonts w:eastAsiaTheme="minorHAnsi" w:cs="Arial"/>
          <w:color w:val="000000" w:themeColor="text1"/>
          <w:szCs w:val="22"/>
          <w:lang w:eastAsia="en-US"/>
        </w:rPr>
        <w:t xml:space="preserve">, hat ThyssenKrupp Steel Europe auch bisher schon </w:t>
      </w:r>
      <w:r w:rsidRPr="000B78CC">
        <w:rPr>
          <w:rFonts w:eastAsiaTheme="minorHAnsi" w:cs="Arial"/>
          <w:color w:val="000000" w:themeColor="text1"/>
          <w:szCs w:val="22"/>
          <w:lang w:eastAsia="en-US"/>
        </w:rPr>
        <w:t xml:space="preserve">umfangreich Maßnahmen zur Effizienzverbesserung umgesetzt. </w:t>
      </w:r>
      <w:r w:rsidRPr="000B78CC">
        <w:rPr>
          <w:color w:val="000000" w:themeColor="text1"/>
        </w:rPr>
        <w:t xml:space="preserve">Beispiele dafür sind bei der Roheisenerzeugung zwei spezielle Turbinen an den Hochöfen 2 und 8. Hier wird der Gichtgasdruck von 1,2 bzw. 2 bar gezielt entspannt und in Strom umgewandelt. Nach </w:t>
      </w:r>
      <w:r w:rsidR="000243F5" w:rsidRPr="000B78CC">
        <w:rPr>
          <w:color w:val="000000" w:themeColor="text1"/>
        </w:rPr>
        <w:t xml:space="preserve">Optimierungen </w:t>
      </w:r>
      <w:r w:rsidRPr="000B78CC">
        <w:rPr>
          <w:color w:val="000000" w:themeColor="text1"/>
        </w:rPr>
        <w:t xml:space="preserve">in der Konstruktion der Entspannungsturbine am Hochofen 8 in Hamborn und einer Überholung im Zuge einer Turbinenrevision am Hochofen 2 in Schwelgern wird erwartet, künftig im Jahr </w:t>
      </w:r>
      <w:r w:rsidR="006E102A" w:rsidRPr="000B78CC">
        <w:rPr>
          <w:color w:val="000000" w:themeColor="text1"/>
        </w:rPr>
        <w:t xml:space="preserve">etwa 30.000 </w:t>
      </w:r>
      <w:r w:rsidRPr="000B78CC">
        <w:rPr>
          <w:color w:val="000000" w:themeColor="text1"/>
        </w:rPr>
        <w:t>bzw. 100.000 M</w:t>
      </w:r>
      <w:r w:rsidR="006E102A" w:rsidRPr="000B78CC">
        <w:rPr>
          <w:color w:val="000000" w:themeColor="text1"/>
        </w:rPr>
        <w:t xml:space="preserve">egawattstunden </w:t>
      </w:r>
      <w:r w:rsidRPr="000B78CC">
        <w:rPr>
          <w:color w:val="000000" w:themeColor="text1"/>
        </w:rPr>
        <w:t>Strom zu erzeugen.</w:t>
      </w:r>
      <w:r w:rsidR="006E102A" w:rsidRPr="000B78CC">
        <w:rPr>
          <w:color w:val="000000" w:themeColor="text1"/>
        </w:rPr>
        <w:t xml:space="preserve"> </w:t>
      </w:r>
      <w:r w:rsidRPr="000B78CC">
        <w:rPr>
          <w:color w:val="000000" w:themeColor="text1"/>
        </w:rPr>
        <w:t xml:space="preserve">Das entspricht dem </w:t>
      </w:r>
      <w:r w:rsidR="006E102A" w:rsidRPr="000B78CC">
        <w:rPr>
          <w:color w:val="000000" w:themeColor="text1"/>
        </w:rPr>
        <w:t xml:space="preserve">Stromverbrauch von etwa 30.000 Vier-Personen-Haushalten. </w:t>
      </w:r>
      <w:r w:rsidR="000243F5" w:rsidRPr="000B78CC">
        <w:rPr>
          <w:color w:val="000000" w:themeColor="text1"/>
        </w:rPr>
        <w:t xml:space="preserve">Auch scheinbar </w:t>
      </w:r>
      <w:r w:rsidR="00582A88" w:rsidRPr="000B78CC">
        <w:rPr>
          <w:color w:val="000000" w:themeColor="text1"/>
        </w:rPr>
        <w:t>k</w:t>
      </w:r>
      <w:r w:rsidR="000243F5" w:rsidRPr="000B78CC">
        <w:rPr>
          <w:color w:val="000000" w:themeColor="text1"/>
        </w:rPr>
        <w:t>leinere Maßnahmen tragen zu den gesamten Energieeinsparungen auf dem Werkgelände in Duisburg bei.</w:t>
      </w:r>
      <w:r w:rsidR="00582A88" w:rsidRPr="000B78CC">
        <w:rPr>
          <w:color w:val="000000" w:themeColor="text1"/>
        </w:rPr>
        <w:t xml:space="preserve"> </w:t>
      </w:r>
      <w:r w:rsidR="000243F5" w:rsidRPr="000B78CC">
        <w:rPr>
          <w:color w:val="000000" w:themeColor="text1"/>
        </w:rPr>
        <w:t>So konnte d</w:t>
      </w:r>
      <w:r w:rsidR="00BB4833" w:rsidRPr="000B78CC">
        <w:rPr>
          <w:color w:val="000000" w:themeColor="text1"/>
        </w:rPr>
        <w:t>urch den Einsatz neuester Leittechnik am K</w:t>
      </w:r>
      <w:r w:rsidR="000243F5" w:rsidRPr="000B78CC">
        <w:rPr>
          <w:color w:val="000000" w:themeColor="text1"/>
        </w:rPr>
        <w:t xml:space="preserve">raftwerksblock Hamborn 3 </w:t>
      </w:r>
      <w:r w:rsidR="00BB4833" w:rsidRPr="000B78CC">
        <w:rPr>
          <w:color w:val="000000" w:themeColor="text1"/>
        </w:rPr>
        <w:t>die Dampfaustri</w:t>
      </w:r>
      <w:r w:rsidR="000243F5" w:rsidRPr="000B78CC">
        <w:rPr>
          <w:color w:val="000000" w:themeColor="text1"/>
        </w:rPr>
        <w:t>ttstemperatur des Kessels um 5 auf 525 Grad</w:t>
      </w:r>
      <w:r w:rsidR="00BB4833" w:rsidRPr="000B78CC">
        <w:rPr>
          <w:color w:val="000000" w:themeColor="text1"/>
        </w:rPr>
        <w:t xml:space="preserve"> gesteigert werden. Damit</w:t>
      </w:r>
      <w:r w:rsidR="000243F5" w:rsidRPr="000B78CC">
        <w:rPr>
          <w:color w:val="000000" w:themeColor="text1"/>
        </w:rPr>
        <w:t xml:space="preserve"> verbunden ist ein </w:t>
      </w:r>
      <w:r w:rsidR="000243F5" w:rsidRPr="000B78CC">
        <w:rPr>
          <w:color w:val="000000" w:themeColor="text1"/>
        </w:rPr>
        <w:lastRenderedPageBreak/>
        <w:t xml:space="preserve">Wirkungsgrad-Gewinn des Blockes, </w:t>
      </w:r>
      <w:r w:rsidR="00BB4833" w:rsidRPr="000B78CC">
        <w:rPr>
          <w:color w:val="000000" w:themeColor="text1"/>
        </w:rPr>
        <w:t>der zu einer durchschnitt</w:t>
      </w:r>
      <w:r w:rsidR="000243F5" w:rsidRPr="000B78CC">
        <w:rPr>
          <w:color w:val="000000" w:themeColor="text1"/>
        </w:rPr>
        <w:t>lichen Mehrerzeugung von 100 Megawattstunden</w:t>
      </w:r>
      <w:r w:rsidR="00BB4833" w:rsidRPr="000B78CC">
        <w:rPr>
          <w:color w:val="000000" w:themeColor="text1"/>
        </w:rPr>
        <w:t xml:space="preserve"> pro Jahr führt.</w:t>
      </w:r>
      <w:r w:rsidR="00CB7B75" w:rsidRPr="000B78CC">
        <w:rPr>
          <w:color w:val="000000" w:themeColor="text1"/>
        </w:rPr>
        <w:t xml:space="preserve"> Im Ganzen betrug das nachhaltige Energie- Einsparvolumen von ThyssenKrupp Steel Europe in den letzten beiden Geschäftsjahren zusammen rund 600 Gigawattstunden. </w:t>
      </w:r>
      <w:r w:rsidR="000B78CC" w:rsidRPr="000B78CC">
        <w:rPr>
          <w:color w:val="000000" w:themeColor="text1"/>
        </w:rPr>
        <w:t>Das entspricht dem Jahresstromverbrauch aller Haushalte einer mittleren Großstadt.</w:t>
      </w:r>
    </w:p>
    <w:p w:rsidR="000B78CC" w:rsidRDefault="006056E5" w:rsidP="000B78CC">
      <w:pPr>
        <w:spacing w:line="360" w:lineRule="auto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8F67DD" wp14:editId="6E905E07">
            <wp:simplePos x="0" y="0"/>
            <wp:positionH relativeFrom="column">
              <wp:posOffset>96850</wp:posOffset>
            </wp:positionH>
            <wp:positionV relativeFrom="paragraph">
              <wp:posOffset>-3621100</wp:posOffset>
            </wp:positionV>
            <wp:extent cx="1748155" cy="713105"/>
            <wp:effectExtent l="0" t="0" r="444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42" w:rsidRDefault="000B78CC" w:rsidP="001D61A1">
      <w:pPr>
        <w:spacing w:line="360" w:lineRule="auto"/>
        <w:jc w:val="both"/>
        <w:rPr>
          <w:b/>
          <w:szCs w:val="22"/>
        </w:rPr>
      </w:pPr>
      <w:r w:rsidRPr="001D61A1">
        <w:rPr>
          <w:color w:val="000000" w:themeColor="text1"/>
        </w:rPr>
        <w:t xml:space="preserve">Mit „Steel </w:t>
      </w:r>
      <w:proofErr w:type="spellStart"/>
      <w:r w:rsidRPr="001D61A1">
        <w:rPr>
          <w:i/>
          <w:color w:val="000000" w:themeColor="text1"/>
        </w:rPr>
        <w:t>energy</w:t>
      </w:r>
      <w:proofErr w:type="spellEnd"/>
      <w:r w:rsidRPr="001D61A1">
        <w:rPr>
          <w:i/>
          <w:color w:val="000000" w:themeColor="text1"/>
        </w:rPr>
        <w:t>+</w:t>
      </w:r>
      <w:r w:rsidRPr="001D61A1">
        <w:rPr>
          <w:color w:val="000000" w:themeColor="text1"/>
        </w:rPr>
        <w:t>“ will der Stahlhersteller da weitermachen</w:t>
      </w:r>
      <w:r w:rsidR="00CA19BA">
        <w:rPr>
          <w:color w:val="000000" w:themeColor="text1"/>
        </w:rPr>
        <w:t>. I</w:t>
      </w:r>
      <w:r w:rsidR="001D61A1">
        <w:rPr>
          <w:color w:val="000000" w:themeColor="text1"/>
        </w:rPr>
        <w:t>m Verbund mit den</w:t>
      </w:r>
      <w:r w:rsidR="001D61A1" w:rsidRPr="001D61A1">
        <w:rPr>
          <w:color w:val="000000" w:themeColor="text1"/>
        </w:rPr>
        <w:t xml:space="preserve"> T</w:t>
      </w:r>
      <w:r w:rsidRPr="001D61A1">
        <w:rPr>
          <w:color w:val="000000" w:themeColor="text1"/>
        </w:rPr>
        <w:t xml:space="preserve">ochtergesellschaften in der Business Area Steel Europe </w:t>
      </w:r>
      <w:r w:rsidR="00CA19BA">
        <w:rPr>
          <w:color w:val="000000" w:themeColor="text1"/>
        </w:rPr>
        <w:t>und</w:t>
      </w:r>
      <w:r w:rsidRPr="001D61A1">
        <w:rPr>
          <w:color w:val="000000" w:themeColor="text1"/>
        </w:rPr>
        <w:t xml:space="preserve"> HKM </w:t>
      </w:r>
      <w:r w:rsidR="00CA19BA">
        <w:rPr>
          <w:color w:val="000000" w:themeColor="text1"/>
        </w:rPr>
        <w:t xml:space="preserve">können durch den intensivierten Erfahrungsaustausch </w:t>
      </w:r>
      <w:r w:rsidR="001D61A1" w:rsidRPr="001D61A1">
        <w:rPr>
          <w:color w:val="000000" w:themeColor="text1"/>
        </w:rPr>
        <w:t xml:space="preserve">zusätzliche </w:t>
      </w:r>
      <w:r w:rsidR="00E95A42">
        <w:rPr>
          <w:color w:val="000000" w:themeColor="text1"/>
        </w:rPr>
        <w:t>Projekte</w:t>
      </w:r>
      <w:r w:rsidR="001D61A1" w:rsidRPr="001D61A1">
        <w:rPr>
          <w:color w:val="000000" w:themeColor="text1"/>
        </w:rPr>
        <w:t xml:space="preserve"> zur Steigerung der Energieeffizienz ermittel</w:t>
      </w:r>
      <w:r w:rsidR="00CA19BA">
        <w:rPr>
          <w:color w:val="000000" w:themeColor="text1"/>
        </w:rPr>
        <w:t>t</w:t>
      </w:r>
      <w:r w:rsidR="001D61A1" w:rsidRPr="001D61A1">
        <w:rPr>
          <w:color w:val="000000" w:themeColor="text1"/>
        </w:rPr>
        <w:t xml:space="preserve"> und u</w:t>
      </w:r>
      <w:r w:rsidR="001D61A1">
        <w:rPr>
          <w:color w:val="000000" w:themeColor="text1"/>
        </w:rPr>
        <w:t>m</w:t>
      </w:r>
      <w:r w:rsidR="00CA19BA">
        <w:rPr>
          <w:color w:val="000000" w:themeColor="text1"/>
        </w:rPr>
        <w:t>gesetzt</w:t>
      </w:r>
      <w:r w:rsidR="001D61A1" w:rsidRPr="001D61A1">
        <w:rPr>
          <w:color w:val="000000" w:themeColor="text1"/>
        </w:rPr>
        <w:t xml:space="preserve"> </w:t>
      </w:r>
      <w:r w:rsidR="00CA19BA">
        <w:rPr>
          <w:color w:val="000000" w:themeColor="text1"/>
        </w:rPr>
        <w:t xml:space="preserve">werden. </w:t>
      </w:r>
      <w:r w:rsidR="001D61A1" w:rsidRPr="001D61A1">
        <w:t xml:space="preserve">Erste Themen des neuen Netzwerks </w:t>
      </w:r>
      <w:r w:rsidR="001D61A1">
        <w:t>werden Energieeinspar</w:t>
      </w:r>
      <w:r w:rsidR="00E95A42">
        <w:t>p</w:t>
      </w:r>
      <w:r w:rsidR="001D61A1">
        <w:t>otenz</w:t>
      </w:r>
      <w:r w:rsidR="001D61A1" w:rsidRPr="001D61A1">
        <w:t>iale in hydraulischen Systemen und in der Beleuchtungstechnik</w:t>
      </w:r>
      <w:r w:rsidR="001D61A1">
        <w:t xml:space="preserve"> sein</w:t>
      </w:r>
      <w:r w:rsidR="001D61A1" w:rsidRPr="001D61A1">
        <w:t>.</w:t>
      </w:r>
    </w:p>
    <w:p w:rsidR="00710275" w:rsidRPr="00814D8C" w:rsidRDefault="00710275" w:rsidP="00814D8C">
      <w:pPr>
        <w:tabs>
          <w:tab w:val="left" w:pos="708"/>
          <w:tab w:val="left" w:pos="862"/>
        </w:tabs>
        <w:spacing w:line="240" w:lineRule="auto"/>
        <w:ind w:right="-85"/>
        <w:rPr>
          <w:color w:val="0000FF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C036B2" w:rsidRPr="00F21BEA" w:rsidTr="006D1A6A">
        <w:trPr>
          <w:trHeight w:val="2408"/>
        </w:trPr>
        <w:tc>
          <w:tcPr>
            <w:tcW w:w="9829" w:type="dxa"/>
            <w:shd w:val="clear" w:color="auto" w:fill="auto"/>
          </w:tcPr>
          <w:p w:rsidR="00C036B2" w:rsidRPr="009F29D1" w:rsidRDefault="00FA0480" w:rsidP="006D1A6A">
            <w:pPr>
              <w:rPr>
                <w:rFonts w:cs="Arial"/>
                <w:b/>
                <w:bCs/>
                <w:color w:val="333333"/>
                <w:szCs w:val="22"/>
              </w:rPr>
            </w:pPr>
            <w:r w:rsidRPr="009F29D1">
              <w:rPr>
                <w:b/>
              </w:rPr>
              <w:t xml:space="preserve">Initiative </w:t>
            </w:r>
            <w:r w:rsidR="009F29D1" w:rsidRPr="009F29D1">
              <w:rPr>
                <w:b/>
              </w:rPr>
              <w:t xml:space="preserve">will bis 2020 rund 500 neue </w:t>
            </w:r>
            <w:r w:rsidRPr="009F29D1">
              <w:rPr>
                <w:b/>
              </w:rPr>
              <w:t>Energieeffizienz-Netzwerke</w:t>
            </w:r>
            <w:r w:rsidR="009F29D1" w:rsidRPr="009F29D1">
              <w:rPr>
                <w:b/>
              </w:rPr>
              <w:t xml:space="preserve"> erreichen</w:t>
            </w:r>
          </w:p>
          <w:p w:rsidR="00C036B2" w:rsidRPr="00355BAE" w:rsidRDefault="007D0797" w:rsidP="00B531EC">
            <w:pPr>
              <w:jc w:val="both"/>
              <w:rPr>
                <w:rFonts w:cs="Arial"/>
                <w:bCs/>
                <w:color w:val="333333"/>
                <w:szCs w:val="22"/>
              </w:rPr>
            </w:pPr>
            <w:r w:rsidRPr="009F29D1">
              <w:rPr>
                <w:szCs w:val="22"/>
              </w:rPr>
              <w:t>D</w:t>
            </w:r>
            <w:r w:rsidR="00AE3CE3" w:rsidRPr="009F29D1">
              <w:rPr>
                <w:szCs w:val="22"/>
              </w:rPr>
              <w:t xml:space="preserve">ie </w:t>
            </w:r>
            <w:r w:rsidR="00514291" w:rsidRPr="009F29D1">
              <w:rPr>
                <w:szCs w:val="22"/>
              </w:rPr>
              <w:t>Bundesregierung hat mit einer Reihe von Verbänden und Organisationen der deutschen Wirtschaft Ende 2014 eine Vereinbarung</w:t>
            </w:r>
            <w:r w:rsidR="00514291" w:rsidRPr="00514291">
              <w:rPr>
                <w:szCs w:val="22"/>
              </w:rPr>
              <w:t xml:space="preserve"> über die Einführung von </w:t>
            </w:r>
            <w:r w:rsidR="00514291" w:rsidRPr="009F29D1">
              <w:rPr>
                <w:szCs w:val="22"/>
              </w:rPr>
              <w:t>Energie</w:t>
            </w:r>
            <w:r w:rsidR="00514291" w:rsidRPr="00514291">
              <w:rPr>
                <w:szCs w:val="22"/>
              </w:rPr>
              <w:t>effizienz-Netzwerken</w:t>
            </w:r>
            <w:r w:rsidR="00514291" w:rsidRPr="009F29D1">
              <w:rPr>
                <w:szCs w:val="22"/>
              </w:rPr>
              <w:t xml:space="preserve"> abgeschlossen. D</w:t>
            </w:r>
            <w:r w:rsidR="009F29D1" w:rsidRPr="009F29D1">
              <w:rPr>
                <w:szCs w:val="22"/>
              </w:rPr>
              <w:t>ie Initiative unter</w:t>
            </w:r>
            <w:r w:rsidR="00514291" w:rsidRPr="009F29D1">
              <w:rPr>
                <w:szCs w:val="22"/>
              </w:rPr>
              <w:t xml:space="preserve">stützt die </w:t>
            </w:r>
            <w:r w:rsidR="009F29D1" w:rsidRPr="009F29D1">
              <w:rPr>
                <w:szCs w:val="22"/>
              </w:rPr>
              <w:t xml:space="preserve">Energiewende und </w:t>
            </w:r>
            <w:r w:rsidR="00FA0480" w:rsidRPr="009F29D1">
              <w:rPr>
                <w:szCs w:val="22"/>
              </w:rPr>
              <w:t>s</w:t>
            </w:r>
            <w:r w:rsidR="009F29D1" w:rsidRPr="009F29D1">
              <w:rPr>
                <w:szCs w:val="22"/>
              </w:rPr>
              <w:t>i</w:t>
            </w:r>
            <w:r w:rsidR="00FA0480" w:rsidRPr="009F29D1">
              <w:rPr>
                <w:szCs w:val="22"/>
              </w:rPr>
              <w:t>eh</w:t>
            </w:r>
            <w:r w:rsidR="009F29D1" w:rsidRPr="009F29D1">
              <w:rPr>
                <w:szCs w:val="22"/>
              </w:rPr>
              <w:t>t</w:t>
            </w:r>
            <w:r w:rsidR="00FA0480" w:rsidRPr="009F29D1">
              <w:rPr>
                <w:szCs w:val="22"/>
              </w:rPr>
              <w:t xml:space="preserve"> eine weitere Steigerung der Energieeffizienz durch wirtschaftliche Maßnahmen als wichtiges Instrument auch zur Erhöhung der Kosteneffizienz des gesamten Energiesystems.</w:t>
            </w:r>
            <w:r w:rsidR="009F29D1" w:rsidRPr="009F29D1">
              <w:rPr>
                <w:szCs w:val="22"/>
              </w:rPr>
              <w:t xml:space="preserve"> Dabei werden </w:t>
            </w:r>
            <w:r w:rsidR="00FA0480" w:rsidRPr="009F29D1">
              <w:rPr>
                <w:szCs w:val="22"/>
              </w:rPr>
              <w:t>Energieeff</w:t>
            </w:r>
            <w:r w:rsidR="00A63B3A" w:rsidRPr="009F29D1">
              <w:rPr>
                <w:szCs w:val="22"/>
              </w:rPr>
              <w:t>izienz-Netzwerke</w:t>
            </w:r>
            <w:r w:rsidR="009F29D1" w:rsidRPr="009F29D1">
              <w:rPr>
                <w:szCs w:val="22"/>
              </w:rPr>
              <w:t xml:space="preserve"> als geeigneter Ansatz eingestuft</w:t>
            </w:r>
            <w:r w:rsidR="00A63B3A" w:rsidRPr="009F29D1">
              <w:rPr>
                <w:szCs w:val="22"/>
              </w:rPr>
              <w:t>, also der frei</w:t>
            </w:r>
            <w:r w:rsidR="00FA0480" w:rsidRPr="009F29D1">
              <w:rPr>
                <w:szCs w:val="22"/>
              </w:rPr>
              <w:t xml:space="preserve">willige, systematische und zielgerichtete Erfahrungsaustausch von Unternehmen aus einer Region oder Branche. Gemeinsames Ziel von Bundesregierung und Wirtschaft ist die Initiierung und Durchführung von rund 500 neuen Energieeffizienz-Netzwerken bis Ende 2020. </w:t>
            </w:r>
            <w:r w:rsidR="009F29D1" w:rsidRPr="009F29D1">
              <w:rPr>
                <w:szCs w:val="22"/>
              </w:rPr>
              <w:t>Die Bundesregierung geht davon aus, dass die</w:t>
            </w:r>
            <w:r w:rsidR="00B531EC">
              <w:rPr>
                <w:szCs w:val="22"/>
              </w:rPr>
              <w:t>s</w:t>
            </w:r>
            <w:r w:rsidR="009F29D1" w:rsidRPr="009F29D1">
              <w:rPr>
                <w:szCs w:val="22"/>
              </w:rPr>
              <w:t xml:space="preserve"> zu Einsparungen von bis zu 75 </w:t>
            </w:r>
            <w:proofErr w:type="spellStart"/>
            <w:r w:rsidR="009F29D1" w:rsidRPr="009F29D1">
              <w:rPr>
                <w:szCs w:val="22"/>
              </w:rPr>
              <w:t>PetaJoule</w:t>
            </w:r>
            <w:proofErr w:type="spellEnd"/>
            <w:r w:rsidR="009F29D1" w:rsidRPr="009F29D1">
              <w:rPr>
                <w:szCs w:val="22"/>
              </w:rPr>
              <w:t xml:space="preserve"> Primärenergie bzw. 5 Mi</w:t>
            </w:r>
            <w:r w:rsidR="00B531EC">
              <w:rPr>
                <w:szCs w:val="22"/>
              </w:rPr>
              <w:t>llionen Tonnen CO</w:t>
            </w:r>
            <w:r w:rsidR="00B531EC" w:rsidRPr="00E95A42">
              <w:rPr>
                <w:szCs w:val="22"/>
                <w:vertAlign w:val="subscript"/>
              </w:rPr>
              <w:t>2</w:t>
            </w:r>
            <w:r w:rsidR="00B531EC">
              <w:rPr>
                <w:szCs w:val="22"/>
              </w:rPr>
              <w:t xml:space="preserve"> </w:t>
            </w:r>
            <w:r w:rsidR="009F29D1" w:rsidRPr="009F29D1">
              <w:rPr>
                <w:szCs w:val="22"/>
              </w:rPr>
              <w:t>führen</w:t>
            </w:r>
            <w:r w:rsidR="00B531EC">
              <w:rPr>
                <w:szCs w:val="22"/>
              </w:rPr>
              <w:t xml:space="preserve"> </w:t>
            </w:r>
            <w:r w:rsidR="009F29D1" w:rsidRPr="009F29D1">
              <w:rPr>
                <w:szCs w:val="22"/>
              </w:rPr>
              <w:t>kann.</w:t>
            </w:r>
            <w:r w:rsidR="00B531EC">
              <w:rPr>
                <w:szCs w:val="22"/>
              </w:rPr>
              <w:t xml:space="preserve"> </w:t>
            </w:r>
            <w:r w:rsidR="00FA0480" w:rsidRPr="009F29D1">
              <w:rPr>
                <w:szCs w:val="22"/>
              </w:rPr>
              <w:t xml:space="preserve">Damit </w:t>
            </w:r>
            <w:r w:rsidR="00B531EC">
              <w:rPr>
                <w:szCs w:val="22"/>
              </w:rPr>
              <w:t>soll die Netzwerk-I</w:t>
            </w:r>
            <w:r w:rsidR="00FA0480" w:rsidRPr="009F29D1">
              <w:rPr>
                <w:szCs w:val="22"/>
              </w:rPr>
              <w:t xml:space="preserve">nitiative einen wichtigen Beitrag zur Erreichung der klima- und energiepolitischen Ziele </w:t>
            </w:r>
            <w:r w:rsidR="00B531EC">
              <w:rPr>
                <w:szCs w:val="22"/>
              </w:rPr>
              <w:t>in Deutschland leisten.</w:t>
            </w:r>
          </w:p>
        </w:tc>
      </w:tr>
    </w:tbl>
    <w:p w:rsidR="001D61A1" w:rsidRDefault="001D61A1" w:rsidP="00935FEA">
      <w:pPr>
        <w:spacing w:line="280" w:lineRule="exact"/>
        <w:ind w:right="-85"/>
        <w:outlineLvl w:val="0"/>
        <w:rPr>
          <w:b/>
          <w:szCs w:val="22"/>
        </w:rPr>
      </w:pPr>
    </w:p>
    <w:p w:rsidR="00935FEA" w:rsidRDefault="00935FEA" w:rsidP="00935FEA">
      <w:pPr>
        <w:spacing w:line="280" w:lineRule="exact"/>
        <w:ind w:right="-85"/>
        <w:outlineLvl w:val="0"/>
        <w:rPr>
          <w:b/>
          <w:szCs w:val="22"/>
        </w:rPr>
      </w:pPr>
      <w:r>
        <w:rPr>
          <w:b/>
          <w:szCs w:val="22"/>
        </w:rPr>
        <w:t>Ansprechpartner:</w:t>
      </w:r>
    </w:p>
    <w:p w:rsidR="00935FEA" w:rsidRDefault="00935FEA" w:rsidP="00935FEA">
      <w:pPr>
        <w:tabs>
          <w:tab w:val="left" w:pos="708"/>
          <w:tab w:val="left" w:pos="862"/>
        </w:tabs>
        <w:spacing w:line="240" w:lineRule="auto"/>
        <w:ind w:right="-85"/>
        <w:outlineLvl w:val="0"/>
        <w:rPr>
          <w:szCs w:val="22"/>
        </w:rPr>
      </w:pPr>
      <w:r>
        <w:rPr>
          <w:szCs w:val="22"/>
        </w:rPr>
        <w:t>Erik Walner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935FEA" w:rsidRDefault="00935FEA" w:rsidP="00935FEA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>
        <w:rPr>
          <w:szCs w:val="22"/>
        </w:rPr>
        <w:t>ThyssenKrupp Steel Europe</w:t>
      </w:r>
      <w:r w:rsidR="001D61A1">
        <w:rPr>
          <w:szCs w:val="22"/>
        </w:rPr>
        <w:t xml:space="preserve">, </w:t>
      </w:r>
      <w:r>
        <w:rPr>
          <w:szCs w:val="22"/>
        </w:rPr>
        <w:t>Kommunikation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935FEA" w:rsidRDefault="00935FEA" w:rsidP="00935FEA">
      <w:pPr>
        <w:rPr>
          <w:szCs w:val="22"/>
        </w:rPr>
      </w:pPr>
      <w:r>
        <w:rPr>
          <w:szCs w:val="22"/>
        </w:rPr>
        <w:t xml:space="preserve">Telefon: </w:t>
      </w:r>
      <w:r>
        <w:rPr>
          <w:szCs w:val="22"/>
        </w:rPr>
        <w:tab/>
        <w:t>+49 203 52 45130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935FEA" w:rsidRDefault="00935FEA" w:rsidP="00935FEA">
      <w:pPr>
        <w:tabs>
          <w:tab w:val="left" w:pos="708"/>
          <w:tab w:val="left" w:pos="862"/>
        </w:tabs>
        <w:spacing w:line="240" w:lineRule="auto"/>
        <w:ind w:right="-85"/>
        <w:rPr>
          <w:rStyle w:val="Hyperlink"/>
          <w:szCs w:val="22"/>
          <w:u w:val="none"/>
          <w:lang w:val="pt-BR"/>
        </w:rPr>
      </w:pPr>
      <w:r>
        <w:rPr>
          <w:szCs w:val="22"/>
          <w:lang w:val="pt-BR"/>
        </w:rPr>
        <w:t xml:space="preserve">E-Mail: </w:t>
      </w:r>
      <w:hyperlink r:id="rId10" w:history="1">
        <w:r>
          <w:rPr>
            <w:rStyle w:val="Hyperlink"/>
            <w:szCs w:val="22"/>
            <w:lang w:val="pt-BR"/>
          </w:rPr>
          <w:t>erik.walner@thyssenkrupp.com</w:t>
        </w:r>
      </w:hyperlink>
      <w:r>
        <w:rPr>
          <w:rStyle w:val="Hyperlink"/>
          <w:szCs w:val="22"/>
          <w:u w:val="none"/>
          <w:lang w:val="pt-BR"/>
        </w:rPr>
        <w:tab/>
      </w:r>
      <w:r>
        <w:rPr>
          <w:rStyle w:val="Hyperlink"/>
          <w:szCs w:val="22"/>
          <w:u w:val="none"/>
          <w:lang w:val="pt-BR"/>
        </w:rPr>
        <w:tab/>
      </w:r>
      <w:r>
        <w:rPr>
          <w:rStyle w:val="Hyperlink"/>
          <w:szCs w:val="22"/>
          <w:u w:val="none"/>
          <w:lang w:val="pt-BR"/>
        </w:rPr>
        <w:tab/>
      </w:r>
      <w:r>
        <w:rPr>
          <w:rStyle w:val="Hyperlink"/>
          <w:szCs w:val="22"/>
          <w:u w:val="none"/>
          <w:lang w:val="pt-BR"/>
        </w:rPr>
        <w:tab/>
      </w:r>
    </w:p>
    <w:p w:rsidR="00C036B2" w:rsidRPr="00935FEA" w:rsidRDefault="00E95F07" w:rsidP="00935FEA">
      <w:pPr>
        <w:spacing w:after="200" w:line="240" w:lineRule="auto"/>
        <w:jc w:val="both"/>
        <w:rPr>
          <w:lang w:val="pt-BR"/>
        </w:rPr>
      </w:pPr>
      <w:hyperlink r:id="rId11" w:history="1">
        <w:r w:rsidR="00935FEA" w:rsidRPr="00936960">
          <w:rPr>
            <w:rStyle w:val="Hyperlink"/>
            <w:szCs w:val="22"/>
            <w:lang w:val="pt-BR"/>
          </w:rPr>
          <w:t>www.thyssenkrupp-steel-europe.com</w:t>
        </w:r>
      </w:hyperlink>
      <w:r w:rsidR="00935FEA">
        <w:rPr>
          <w:rStyle w:val="Hyperlink"/>
          <w:szCs w:val="22"/>
          <w:u w:val="none"/>
          <w:lang w:val="pt-BR"/>
        </w:rPr>
        <w:tab/>
      </w:r>
      <w:r w:rsidR="00935FEA">
        <w:rPr>
          <w:rStyle w:val="Hyperlink"/>
          <w:szCs w:val="22"/>
          <w:u w:val="none"/>
          <w:lang w:val="pt-BR"/>
        </w:rPr>
        <w:tab/>
      </w:r>
    </w:p>
    <w:sectPr w:rsidR="00C036B2" w:rsidRPr="00935FEA" w:rsidSect="008E69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10" w:rsidRDefault="00206F10">
      <w:r>
        <w:separator/>
      </w:r>
    </w:p>
  </w:endnote>
  <w:endnote w:type="continuationSeparator" w:id="0">
    <w:p w:rsidR="00206F10" w:rsidRDefault="0020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D0" w:rsidRDefault="00765F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E95F07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E95F07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3C241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3C241C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E95F07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Europe AG, </w:t>
          </w:r>
          <w:r w:rsidR="00765FD0">
            <w:rPr>
              <w:sz w:val="14"/>
              <w:szCs w:val="14"/>
            </w:rPr>
            <w:t>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="000A1D78">
            <w:rPr>
              <w:rFonts w:ascii="TKTypeMedium" w:hAnsi="TKTypeMedium"/>
              <w:sz w:val="14"/>
              <w:szCs w:val="14"/>
            </w:rPr>
            <w:t>),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</w:t>
          </w:r>
          <w:r w:rsidR="00874013">
            <w:rPr>
              <w:rFonts w:ascii="TKTypeMedium" w:hAnsi="TKTypeMedium"/>
              <w:sz w:val="14"/>
              <w:szCs w:val="14"/>
            </w:rPr>
            <w:t xml:space="preserve">Premal </w:t>
          </w:r>
          <w:r w:rsidR="00C168CE">
            <w:rPr>
              <w:rFonts w:ascii="TKTypeMedium" w:hAnsi="TKTypeMedium"/>
              <w:sz w:val="14"/>
              <w:szCs w:val="14"/>
            </w:rPr>
            <w:t xml:space="preserve">A. </w:t>
          </w:r>
          <w:r w:rsidR="00874013">
            <w:rPr>
              <w:rFonts w:ascii="TKTypeMedium" w:hAnsi="TKTypeMedium"/>
              <w:sz w:val="14"/>
              <w:szCs w:val="14"/>
            </w:rPr>
            <w:t xml:space="preserve">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E95F07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E95F07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E95F07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E95F07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E95F07" w:rsidRPr="004C4B11">
      <w:rPr>
        <w:noProof/>
        <w:szCs w:val="22"/>
      </w:rPr>
      <w:t>.../</w:t>
    </w:r>
    <w:r w:rsidR="00E95F07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765FD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0A1D78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874013">
            <w:rPr>
              <w:rFonts w:ascii="TKTypeMedium" w:hAnsi="TKTypeMedium"/>
              <w:sz w:val="14"/>
              <w:szCs w:val="14"/>
            </w:rPr>
            <w:t xml:space="preserve">Premal </w:t>
          </w:r>
          <w:r w:rsidR="00DF6B73">
            <w:rPr>
              <w:rFonts w:ascii="TKTypeMedium" w:hAnsi="TKTypeMedium"/>
              <w:sz w:val="14"/>
              <w:szCs w:val="14"/>
            </w:rPr>
            <w:t xml:space="preserve">A. </w:t>
          </w:r>
          <w:r w:rsidR="00874013">
            <w:rPr>
              <w:rFonts w:ascii="TKTypeMedium" w:hAnsi="TKTypeMedium"/>
              <w:sz w:val="14"/>
              <w:szCs w:val="14"/>
            </w:rPr>
            <w:t xml:space="preserve">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10" w:rsidRDefault="00206F10">
      <w:r>
        <w:separator/>
      </w:r>
    </w:p>
  </w:footnote>
  <w:footnote w:type="continuationSeparator" w:id="0">
    <w:p w:rsidR="00206F10" w:rsidRDefault="0020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D0" w:rsidRDefault="00765F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E95F07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0B78CC" w:rsidP="00E95F07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1</w:t>
          </w:r>
          <w:r w:rsidR="00E95F07">
            <w:rPr>
              <w:sz w:val="14"/>
              <w:szCs w:val="14"/>
            </w:rPr>
            <w:t>2</w:t>
          </w:r>
          <w:bookmarkStart w:id="0" w:name="_GoBack"/>
          <w:bookmarkEnd w:id="0"/>
          <w:r w:rsidR="002C72F8">
            <w:rPr>
              <w:sz w:val="14"/>
              <w:szCs w:val="14"/>
            </w:rPr>
            <w:t>.</w:t>
          </w:r>
          <w:r w:rsidR="00511AC1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November</w:t>
          </w:r>
          <w:r w:rsidR="00B63631">
            <w:rPr>
              <w:sz w:val="14"/>
              <w:szCs w:val="14"/>
            </w:rPr>
            <w:t xml:space="preserve"> 201</w:t>
          </w:r>
          <w:r w:rsidR="00874013">
            <w:rPr>
              <w:sz w:val="14"/>
              <w:szCs w:val="14"/>
            </w:rPr>
            <w:t>5</w:t>
          </w:r>
        </w:p>
      </w:tc>
    </w:tr>
  </w:tbl>
  <w:p w:rsidR="00C95661" w:rsidRDefault="005A10B5" w:rsidP="006056E5">
    <w:r>
      <w:rPr>
        <w:noProof/>
      </w:rPr>
      <w:drawing>
        <wp:anchor distT="0" distB="0" distL="114300" distR="114300" simplePos="0" relativeHeight="251658240" behindDoc="0" locked="1" layoutInCell="0" allowOverlap="1" wp14:anchorId="38F1B6B2" wp14:editId="2BFAAA46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10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A631094" wp14:editId="557FCCBD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BB53C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oorgIAAKo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sRUKyKt7J6BOkq&#10;CcoCEcLAA6OR6gdGAwyPHOvve6IYRu0HAfK3k2Y21GxsZ4MICldzbDCazLWZJtK+V3zXAPL0wIS8&#10;gSdSc6feM4vjw4KB4JI4Di87cZ7+O6/ziF39BgAA//8DAFBLAwQUAAYACAAAACEAcgkonN8AAAAM&#10;AQAADwAAAGRycy9kb3ducmV2LnhtbEyPy07DMBBF90j8gzVI7KjzUNMS4lQIiQ2biBbBdho7D2GP&#10;o9htw98zXcFurubozplqtzgrzmYOoycF6SoBYaj1eqRewcfh9WELIkQkjdaTUfBjAuzq25sKS+0v&#10;9G7O+9gLLqFQooIhxqmUMrSDcRhWfjLEu87PDiPHuZd6xguXOyuzJCmkw5H4woCTeRlM+70/OQW0&#10;XbdJ3r1h8+U/x83UdBurG6Xu75bnJxDRLPEPhqs+q0PNTkd/Ih2E5ZwXBaM8rPMUxJVIsyIDcVSQ&#10;PRYpyLqS/5+ofwEAAP//AwBQSwECLQAUAAYACAAAACEAtoM4kv4AAADhAQAAEwAAAAAAAAAAAAAA&#10;AAAAAAAAW0NvbnRlbnRfVHlwZXNdLnhtbFBLAQItABQABgAIAAAAIQA4/SH/1gAAAJQBAAALAAAA&#10;AAAAAAAAAAAAAC8BAABfcmVscy8ucmVsc1BLAQItABQABgAIAAAAIQBBINoorgIAAKoFAAAOAAAA&#10;AAAAAAAAAAAAAC4CAABkcnMvZTJvRG9jLnhtbFBLAQItABQABgAIAAAAIQByCSic3wAAAAwBAAAP&#10;AAAAAAAAAAAAAAAAAAgFAABkcnMvZG93bnJldi54bWxQSwUGAAAAAAQABADzAAAAFA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BB53C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5A10B5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01B9EC26" wp14:editId="54A5233A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11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E455577" wp14:editId="24ECAE9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AZrwIAALAFAAAOAAAAZHJzL2Uyb0RvYy54bWysVNtunDAQfa/Uf7D8TriEbACFjZJlqSql&#10;FynpB3jBLFaNTW3vQhr13zs2y24uL1VbHqzBHp85M3M8V9djx9GeKs2kyHF4FmBERSVrJrY5/vZQ&#10;eglG2hBREy4FzfEj1fh6+f7d1dBnNJKt5DVVCECEzoY+x60xfeb7umppR/SZ7KmAw0aqjhj4VVu/&#10;VmQA9I77URAs/EGquleyolrDbjEd4qXDbxpamS9No6lBPMfAzbhVuXVjV395RbKtIn3LqgMN8hcs&#10;OsIEBD1CFcQQtFPsDVTHKiW1bMxZJTtfNg2rqMsBsgmDV9nct6SnLhcoju6PZdL/D7b6vP+qEKuh&#10;dxgJ0kGLHuho0K0cUWSrM/Q6A6f7HtzMCNvW02aq+ztZfddIyFVLxJbeKCWHlpIa2IX2pv/s6oSj&#10;Lchm+CRrCEN2RjqgsVGdBYRiIECHLj0eO2OpVLC5iJLzdAFHFZylQRJcuNb5JJtv90qbD1R2yBo5&#10;VtB5h072d9pYNiSbXWwwIUvGues+Fy82wHHagdhw1Z5ZFq6ZT2mQrpN1EntxtFh7cVAU3k25ir1F&#10;GV5eFOfFalWEv2zcMM5aVtdU2DCzsML4zxp3kPgkiaO0tOSstnCWklbbzYortCcg7NJ9ruZwcnLz&#10;X9JwRYBcXqUURnFwG6VeuUguvbiML7z0Mki8IExvoeRxGhfly5TumKD/nhIacnwOVZvEdCL9KrfA&#10;fW9zI1nHDIwOzrocJ0cnklkJrkXtWmsI45P9rBSW/qkU0O650U6wVqOTWs24GQ8vA8CsmDeyfgQF&#10;KwkCAy3C2AOjleonRgOMkBzrHzuiKEb8o4BXYOfNbKjZ2MwGERVczbHBaDJXZppLu16xbQvI0zsT&#10;8gZeSsOciE8sDu8LxoLL5TDC7Nx5/u+8ToN2+RsAAP//AwBQSwMEFAAGAAgAAAAhAHIJKJzfAAAA&#10;DAEAAA8AAABkcnMvZG93bnJldi54bWxMj8tOwzAQRfdI/IM1SOyo81DTEuJUCIkNm4gWwXYaOw9h&#10;j6PYbcPfM13Bbq7m6M6Zarc4K85mDqMnBekqAWGo9XqkXsHH4fVhCyJEJI3Wk1HwYwLs6tubCkvt&#10;L/RuzvvYCy6hUKKCIcaplDK0g3EYVn4yxLvOzw4jx7mXesYLlzsrsyQppMOR+MKAk3kZTPu9PzkF&#10;tF23Sd69YfPlP8fN1HQbqxul7u+W5ycQ0SzxD4arPqtDzU5HfyIdhOWcFwWjPKzzFMSVSLMiA3FU&#10;kD0WKci6kv+fqH8BAAD//wMAUEsBAi0AFAAGAAgAAAAhALaDOJL+AAAA4QEAABMAAAAAAAAAAAAA&#10;AAAAAAAAAFtDb250ZW50X1R5cGVzXS54bWxQSwECLQAUAAYACAAAACEAOP0h/9YAAACUAQAACwAA&#10;AAAAAAAAAAAAAAAvAQAAX3JlbHMvLnJlbHNQSwECLQAUAAYACAAAACEAfGRgGa8CAACwBQAADgAA&#10;AAAAAAAAAAAAAAAuAgAAZHJzL2Uyb0RvYy54bWxQSwECLQAUAAYACAAAACEAcgkonN8AAAAMAQAA&#10;DwAAAAAAAAAAAAAAAAAJBQAAZHJzL2Rvd25yZXYueG1sUEsFBgAAAAAEAAQA8wAAABUGAAAAAA=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7E1"/>
    <w:rsid w:val="00001182"/>
    <w:rsid w:val="00001222"/>
    <w:rsid w:val="00003431"/>
    <w:rsid w:val="0001396A"/>
    <w:rsid w:val="00016A3E"/>
    <w:rsid w:val="000243F5"/>
    <w:rsid w:val="00035844"/>
    <w:rsid w:val="00042C4C"/>
    <w:rsid w:val="00044B9C"/>
    <w:rsid w:val="00053A5D"/>
    <w:rsid w:val="000567D2"/>
    <w:rsid w:val="00060621"/>
    <w:rsid w:val="00065061"/>
    <w:rsid w:val="000662D4"/>
    <w:rsid w:val="0006700A"/>
    <w:rsid w:val="0007401C"/>
    <w:rsid w:val="00080CB7"/>
    <w:rsid w:val="000863DE"/>
    <w:rsid w:val="00086CEF"/>
    <w:rsid w:val="00087F9E"/>
    <w:rsid w:val="00094F18"/>
    <w:rsid w:val="00095DF6"/>
    <w:rsid w:val="000A1D78"/>
    <w:rsid w:val="000A3FF3"/>
    <w:rsid w:val="000B0283"/>
    <w:rsid w:val="000B10A1"/>
    <w:rsid w:val="000B11A4"/>
    <w:rsid w:val="000B4CB8"/>
    <w:rsid w:val="000B5181"/>
    <w:rsid w:val="000B5888"/>
    <w:rsid w:val="000B6E15"/>
    <w:rsid w:val="000B78CC"/>
    <w:rsid w:val="000B7E49"/>
    <w:rsid w:val="000C173B"/>
    <w:rsid w:val="000C2525"/>
    <w:rsid w:val="000C29AE"/>
    <w:rsid w:val="000C593A"/>
    <w:rsid w:val="000D25B2"/>
    <w:rsid w:val="000D4C39"/>
    <w:rsid w:val="000D4F58"/>
    <w:rsid w:val="000E23AE"/>
    <w:rsid w:val="000E2AF9"/>
    <w:rsid w:val="000E399D"/>
    <w:rsid w:val="000E47B0"/>
    <w:rsid w:val="000E50DF"/>
    <w:rsid w:val="000F12F0"/>
    <w:rsid w:val="000F16FF"/>
    <w:rsid w:val="000F38FC"/>
    <w:rsid w:val="000F3A48"/>
    <w:rsid w:val="00101953"/>
    <w:rsid w:val="001026C7"/>
    <w:rsid w:val="001134F9"/>
    <w:rsid w:val="00114BCA"/>
    <w:rsid w:val="00120C2B"/>
    <w:rsid w:val="00124FC7"/>
    <w:rsid w:val="00130932"/>
    <w:rsid w:val="00133A38"/>
    <w:rsid w:val="00135014"/>
    <w:rsid w:val="001400CE"/>
    <w:rsid w:val="00144C0C"/>
    <w:rsid w:val="001509A3"/>
    <w:rsid w:val="00150BFD"/>
    <w:rsid w:val="00150E84"/>
    <w:rsid w:val="001532D2"/>
    <w:rsid w:val="001536E5"/>
    <w:rsid w:val="00153FC3"/>
    <w:rsid w:val="0016272F"/>
    <w:rsid w:val="00162B8A"/>
    <w:rsid w:val="0016438F"/>
    <w:rsid w:val="001679CF"/>
    <w:rsid w:val="00170F48"/>
    <w:rsid w:val="0017209A"/>
    <w:rsid w:val="0017571E"/>
    <w:rsid w:val="00177608"/>
    <w:rsid w:val="001868EF"/>
    <w:rsid w:val="0019193A"/>
    <w:rsid w:val="00196545"/>
    <w:rsid w:val="001A0B3C"/>
    <w:rsid w:val="001A0B77"/>
    <w:rsid w:val="001A0D92"/>
    <w:rsid w:val="001A2FC0"/>
    <w:rsid w:val="001B557B"/>
    <w:rsid w:val="001B75AA"/>
    <w:rsid w:val="001B7EDE"/>
    <w:rsid w:val="001C1373"/>
    <w:rsid w:val="001C2D56"/>
    <w:rsid w:val="001C2DEA"/>
    <w:rsid w:val="001C2F85"/>
    <w:rsid w:val="001D097F"/>
    <w:rsid w:val="001D4B9F"/>
    <w:rsid w:val="001D4F81"/>
    <w:rsid w:val="001D5CF5"/>
    <w:rsid w:val="001D61A1"/>
    <w:rsid w:val="001D682D"/>
    <w:rsid w:val="001D72F1"/>
    <w:rsid w:val="001D7386"/>
    <w:rsid w:val="001E57C4"/>
    <w:rsid w:val="001F5F88"/>
    <w:rsid w:val="001F669A"/>
    <w:rsid w:val="00200EFF"/>
    <w:rsid w:val="002019CB"/>
    <w:rsid w:val="00203944"/>
    <w:rsid w:val="00206F10"/>
    <w:rsid w:val="002104B7"/>
    <w:rsid w:val="00221BB2"/>
    <w:rsid w:val="0022218C"/>
    <w:rsid w:val="002245C7"/>
    <w:rsid w:val="00226137"/>
    <w:rsid w:val="0022614D"/>
    <w:rsid w:val="00227B7F"/>
    <w:rsid w:val="002313D6"/>
    <w:rsid w:val="00235EAE"/>
    <w:rsid w:val="00236473"/>
    <w:rsid w:val="002426B3"/>
    <w:rsid w:val="00247801"/>
    <w:rsid w:val="002515D6"/>
    <w:rsid w:val="00253578"/>
    <w:rsid w:val="00254E43"/>
    <w:rsid w:val="00255622"/>
    <w:rsid w:val="00260C33"/>
    <w:rsid w:val="00262F96"/>
    <w:rsid w:val="00265F61"/>
    <w:rsid w:val="0026689F"/>
    <w:rsid w:val="00267C4A"/>
    <w:rsid w:val="0027042F"/>
    <w:rsid w:val="00271BA3"/>
    <w:rsid w:val="00272F39"/>
    <w:rsid w:val="00273014"/>
    <w:rsid w:val="00274BD4"/>
    <w:rsid w:val="002752B9"/>
    <w:rsid w:val="00282629"/>
    <w:rsid w:val="00282EF1"/>
    <w:rsid w:val="00285566"/>
    <w:rsid w:val="00286073"/>
    <w:rsid w:val="00287694"/>
    <w:rsid w:val="00292534"/>
    <w:rsid w:val="002928CF"/>
    <w:rsid w:val="00293213"/>
    <w:rsid w:val="00293CAA"/>
    <w:rsid w:val="002A07BD"/>
    <w:rsid w:val="002A2F92"/>
    <w:rsid w:val="002A3201"/>
    <w:rsid w:val="002A64D8"/>
    <w:rsid w:val="002B27ED"/>
    <w:rsid w:val="002B2872"/>
    <w:rsid w:val="002B3100"/>
    <w:rsid w:val="002B533B"/>
    <w:rsid w:val="002B6593"/>
    <w:rsid w:val="002B6E5B"/>
    <w:rsid w:val="002C14BB"/>
    <w:rsid w:val="002C72F8"/>
    <w:rsid w:val="002D0F34"/>
    <w:rsid w:val="002D23D4"/>
    <w:rsid w:val="002D2793"/>
    <w:rsid w:val="002D64D9"/>
    <w:rsid w:val="002D747C"/>
    <w:rsid w:val="002D77D3"/>
    <w:rsid w:val="002E1632"/>
    <w:rsid w:val="002E24BD"/>
    <w:rsid w:val="002E3BDF"/>
    <w:rsid w:val="002E49D6"/>
    <w:rsid w:val="002E4A81"/>
    <w:rsid w:val="002E6954"/>
    <w:rsid w:val="002F2CD1"/>
    <w:rsid w:val="002F47B7"/>
    <w:rsid w:val="00301494"/>
    <w:rsid w:val="00302C2D"/>
    <w:rsid w:val="00303C91"/>
    <w:rsid w:val="00306B06"/>
    <w:rsid w:val="003111B6"/>
    <w:rsid w:val="00313416"/>
    <w:rsid w:val="003151FA"/>
    <w:rsid w:val="00316E38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4D7F"/>
    <w:rsid w:val="003568D8"/>
    <w:rsid w:val="00360B0E"/>
    <w:rsid w:val="00363131"/>
    <w:rsid w:val="0037558C"/>
    <w:rsid w:val="00376C21"/>
    <w:rsid w:val="003800DF"/>
    <w:rsid w:val="00380668"/>
    <w:rsid w:val="00384736"/>
    <w:rsid w:val="00385078"/>
    <w:rsid w:val="0039039A"/>
    <w:rsid w:val="00391708"/>
    <w:rsid w:val="00393D8A"/>
    <w:rsid w:val="00394ADC"/>
    <w:rsid w:val="00397045"/>
    <w:rsid w:val="003A27B5"/>
    <w:rsid w:val="003A3E5A"/>
    <w:rsid w:val="003A432E"/>
    <w:rsid w:val="003A44DA"/>
    <w:rsid w:val="003A6625"/>
    <w:rsid w:val="003B1563"/>
    <w:rsid w:val="003B1641"/>
    <w:rsid w:val="003C241C"/>
    <w:rsid w:val="003C4191"/>
    <w:rsid w:val="003C6239"/>
    <w:rsid w:val="003D1C38"/>
    <w:rsid w:val="003D3EA2"/>
    <w:rsid w:val="003D40F3"/>
    <w:rsid w:val="003D4CE7"/>
    <w:rsid w:val="003E0617"/>
    <w:rsid w:val="003E3021"/>
    <w:rsid w:val="003E53F5"/>
    <w:rsid w:val="003F01E6"/>
    <w:rsid w:val="003F154D"/>
    <w:rsid w:val="003F4477"/>
    <w:rsid w:val="003F6D36"/>
    <w:rsid w:val="004111D5"/>
    <w:rsid w:val="00411FD1"/>
    <w:rsid w:val="00414A04"/>
    <w:rsid w:val="00415479"/>
    <w:rsid w:val="00420208"/>
    <w:rsid w:val="004205FC"/>
    <w:rsid w:val="00420F6D"/>
    <w:rsid w:val="004331C4"/>
    <w:rsid w:val="00433D7A"/>
    <w:rsid w:val="00437917"/>
    <w:rsid w:val="00440484"/>
    <w:rsid w:val="00440C1B"/>
    <w:rsid w:val="00445B45"/>
    <w:rsid w:val="00450200"/>
    <w:rsid w:val="00453ECE"/>
    <w:rsid w:val="00455564"/>
    <w:rsid w:val="00456863"/>
    <w:rsid w:val="00457459"/>
    <w:rsid w:val="004601C5"/>
    <w:rsid w:val="00460237"/>
    <w:rsid w:val="004605EE"/>
    <w:rsid w:val="00462B4A"/>
    <w:rsid w:val="00463543"/>
    <w:rsid w:val="00464D1D"/>
    <w:rsid w:val="004656D5"/>
    <w:rsid w:val="00472FCA"/>
    <w:rsid w:val="004751F5"/>
    <w:rsid w:val="00484920"/>
    <w:rsid w:val="00491342"/>
    <w:rsid w:val="00493E43"/>
    <w:rsid w:val="004970D5"/>
    <w:rsid w:val="00497D35"/>
    <w:rsid w:val="004A0E00"/>
    <w:rsid w:val="004A2A8A"/>
    <w:rsid w:val="004A6A31"/>
    <w:rsid w:val="004B0579"/>
    <w:rsid w:val="004B22DD"/>
    <w:rsid w:val="004B48E7"/>
    <w:rsid w:val="004C00FC"/>
    <w:rsid w:val="004C256B"/>
    <w:rsid w:val="004C3872"/>
    <w:rsid w:val="004C4B11"/>
    <w:rsid w:val="004C576A"/>
    <w:rsid w:val="004C5BF0"/>
    <w:rsid w:val="004D0285"/>
    <w:rsid w:val="004D0FA6"/>
    <w:rsid w:val="004E0C39"/>
    <w:rsid w:val="004E39B1"/>
    <w:rsid w:val="004E3E22"/>
    <w:rsid w:val="004E653A"/>
    <w:rsid w:val="004E663D"/>
    <w:rsid w:val="004F1CF8"/>
    <w:rsid w:val="004F21D0"/>
    <w:rsid w:val="004F42C3"/>
    <w:rsid w:val="004F47C2"/>
    <w:rsid w:val="004F538E"/>
    <w:rsid w:val="004F661B"/>
    <w:rsid w:val="004F6E7F"/>
    <w:rsid w:val="004F72D1"/>
    <w:rsid w:val="004F75C0"/>
    <w:rsid w:val="00501268"/>
    <w:rsid w:val="00507B4C"/>
    <w:rsid w:val="00511810"/>
    <w:rsid w:val="00511ABA"/>
    <w:rsid w:val="00511AC1"/>
    <w:rsid w:val="00512CD4"/>
    <w:rsid w:val="00514291"/>
    <w:rsid w:val="00514DAE"/>
    <w:rsid w:val="00517373"/>
    <w:rsid w:val="00520C42"/>
    <w:rsid w:val="00520DFA"/>
    <w:rsid w:val="005219D8"/>
    <w:rsid w:val="005223C3"/>
    <w:rsid w:val="00522AF1"/>
    <w:rsid w:val="0052678A"/>
    <w:rsid w:val="00531787"/>
    <w:rsid w:val="00536E88"/>
    <w:rsid w:val="0054044D"/>
    <w:rsid w:val="00543400"/>
    <w:rsid w:val="00543640"/>
    <w:rsid w:val="00544494"/>
    <w:rsid w:val="0055332F"/>
    <w:rsid w:val="00555A11"/>
    <w:rsid w:val="005602C5"/>
    <w:rsid w:val="0056074D"/>
    <w:rsid w:val="00560886"/>
    <w:rsid w:val="00561E69"/>
    <w:rsid w:val="00563708"/>
    <w:rsid w:val="00564FEE"/>
    <w:rsid w:val="005651C8"/>
    <w:rsid w:val="00565A12"/>
    <w:rsid w:val="00566531"/>
    <w:rsid w:val="005702BE"/>
    <w:rsid w:val="00571213"/>
    <w:rsid w:val="00571BEB"/>
    <w:rsid w:val="005722FF"/>
    <w:rsid w:val="00573D0C"/>
    <w:rsid w:val="005762CC"/>
    <w:rsid w:val="00576723"/>
    <w:rsid w:val="0057785D"/>
    <w:rsid w:val="00580201"/>
    <w:rsid w:val="00582A29"/>
    <w:rsid w:val="00582A88"/>
    <w:rsid w:val="005860E1"/>
    <w:rsid w:val="00591EB7"/>
    <w:rsid w:val="00592B32"/>
    <w:rsid w:val="0059571B"/>
    <w:rsid w:val="00596230"/>
    <w:rsid w:val="0059658F"/>
    <w:rsid w:val="005A0505"/>
    <w:rsid w:val="005A08CE"/>
    <w:rsid w:val="005A10B5"/>
    <w:rsid w:val="005A4088"/>
    <w:rsid w:val="005B30C1"/>
    <w:rsid w:val="005B6B26"/>
    <w:rsid w:val="005B7AD1"/>
    <w:rsid w:val="005C0AC7"/>
    <w:rsid w:val="005C1031"/>
    <w:rsid w:val="005C111B"/>
    <w:rsid w:val="005C26E2"/>
    <w:rsid w:val="005D03E7"/>
    <w:rsid w:val="005D2035"/>
    <w:rsid w:val="005D2108"/>
    <w:rsid w:val="005D2659"/>
    <w:rsid w:val="005D462B"/>
    <w:rsid w:val="005E1136"/>
    <w:rsid w:val="005E3F60"/>
    <w:rsid w:val="005E415A"/>
    <w:rsid w:val="005F08EB"/>
    <w:rsid w:val="005F5686"/>
    <w:rsid w:val="005F7345"/>
    <w:rsid w:val="005F78B3"/>
    <w:rsid w:val="006011D7"/>
    <w:rsid w:val="00602C5B"/>
    <w:rsid w:val="006039D7"/>
    <w:rsid w:val="006056E5"/>
    <w:rsid w:val="00610D88"/>
    <w:rsid w:val="006111E4"/>
    <w:rsid w:val="006129FF"/>
    <w:rsid w:val="0061506B"/>
    <w:rsid w:val="00620925"/>
    <w:rsid w:val="00624440"/>
    <w:rsid w:val="006244AC"/>
    <w:rsid w:val="00625608"/>
    <w:rsid w:val="0062562E"/>
    <w:rsid w:val="00626ADC"/>
    <w:rsid w:val="00630B87"/>
    <w:rsid w:val="006412B2"/>
    <w:rsid w:val="00647562"/>
    <w:rsid w:val="006532E1"/>
    <w:rsid w:val="006618F4"/>
    <w:rsid w:val="006629D0"/>
    <w:rsid w:val="00665DEA"/>
    <w:rsid w:val="00666556"/>
    <w:rsid w:val="00672EA3"/>
    <w:rsid w:val="0067307E"/>
    <w:rsid w:val="0067347B"/>
    <w:rsid w:val="006735F8"/>
    <w:rsid w:val="0067783D"/>
    <w:rsid w:val="006837B8"/>
    <w:rsid w:val="0068572E"/>
    <w:rsid w:val="00685B69"/>
    <w:rsid w:val="00692179"/>
    <w:rsid w:val="006933A7"/>
    <w:rsid w:val="006963FA"/>
    <w:rsid w:val="00696D57"/>
    <w:rsid w:val="006A1FC1"/>
    <w:rsid w:val="006A2808"/>
    <w:rsid w:val="006A5190"/>
    <w:rsid w:val="006B2ED0"/>
    <w:rsid w:val="006B435A"/>
    <w:rsid w:val="006B5012"/>
    <w:rsid w:val="006B54F3"/>
    <w:rsid w:val="006C29EF"/>
    <w:rsid w:val="006C3302"/>
    <w:rsid w:val="006C34EB"/>
    <w:rsid w:val="006C3E30"/>
    <w:rsid w:val="006C6D13"/>
    <w:rsid w:val="006D4B4C"/>
    <w:rsid w:val="006D6247"/>
    <w:rsid w:val="006D7959"/>
    <w:rsid w:val="006E102A"/>
    <w:rsid w:val="006E4226"/>
    <w:rsid w:val="006F4A0A"/>
    <w:rsid w:val="006F4B34"/>
    <w:rsid w:val="006F4F7F"/>
    <w:rsid w:val="00702117"/>
    <w:rsid w:val="007054EB"/>
    <w:rsid w:val="00705A68"/>
    <w:rsid w:val="00710275"/>
    <w:rsid w:val="00713288"/>
    <w:rsid w:val="00714DB2"/>
    <w:rsid w:val="00716497"/>
    <w:rsid w:val="00720DE8"/>
    <w:rsid w:val="00722160"/>
    <w:rsid w:val="007238F8"/>
    <w:rsid w:val="00725166"/>
    <w:rsid w:val="00731C50"/>
    <w:rsid w:val="007343A5"/>
    <w:rsid w:val="00736C9A"/>
    <w:rsid w:val="00736F19"/>
    <w:rsid w:val="00737989"/>
    <w:rsid w:val="00742502"/>
    <w:rsid w:val="00742F5E"/>
    <w:rsid w:val="00743FA4"/>
    <w:rsid w:val="00744001"/>
    <w:rsid w:val="00745496"/>
    <w:rsid w:val="007468B4"/>
    <w:rsid w:val="007517B6"/>
    <w:rsid w:val="0075350B"/>
    <w:rsid w:val="00761E10"/>
    <w:rsid w:val="00763F0F"/>
    <w:rsid w:val="007648BC"/>
    <w:rsid w:val="00765FD0"/>
    <w:rsid w:val="007709F1"/>
    <w:rsid w:val="007727FC"/>
    <w:rsid w:val="0077327E"/>
    <w:rsid w:val="00773A62"/>
    <w:rsid w:val="00773FC4"/>
    <w:rsid w:val="0078093A"/>
    <w:rsid w:val="00781DA4"/>
    <w:rsid w:val="00784CA8"/>
    <w:rsid w:val="00785F10"/>
    <w:rsid w:val="00787926"/>
    <w:rsid w:val="00787D06"/>
    <w:rsid w:val="0079219F"/>
    <w:rsid w:val="007946EF"/>
    <w:rsid w:val="007972C9"/>
    <w:rsid w:val="007A009C"/>
    <w:rsid w:val="007A1966"/>
    <w:rsid w:val="007A2217"/>
    <w:rsid w:val="007A75DC"/>
    <w:rsid w:val="007B1DB0"/>
    <w:rsid w:val="007B2A58"/>
    <w:rsid w:val="007B37DF"/>
    <w:rsid w:val="007B3FBF"/>
    <w:rsid w:val="007B59B2"/>
    <w:rsid w:val="007C1996"/>
    <w:rsid w:val="007C1DED"/>
    <w:rsid w:val="007C1F23"/>
    <w:rsid w:val="007C3EDD"/>
    <w:rsid w:val="007D0797"/>
    <w:rsid w:val="007D2D0D"/>
    <w:rsid w:val="007D5C46"/>
    <w:rsid w:val="007D681F"/>
    <w:rsid w:val="007D68CC"/>
    <w:rsid w:val="007E08FE"/>
    <w:rsid w:val="007E1B2D"/>
    <w:rsid w:val="007E244A"/>
    <w:rsid w:val="007E2A58"/>
    <w:rsid w:val="007E2AFE"/>
    <w:rsid w:val="007E3674"/>
    <w:rsid w:val="007E5B1E"/>
    <w:rsid w:val="007E63B9"/>
    <w:rsid w:val="007F1C82"/>
    <w:rsid w:val="007F1DD5"/>
    <w:rsid w:val="007F32AE"/>
    <w:rsid w:val="007F351C"/>
    <w:rsid w:val="007F3F8C"/>
    <w:rsid w:val="007F7340"/>
    <w:rsid w:val="007F75D6"/>
    <w:rsid w:val="00802A32"/>
    <w:rsid w:val="00803B67"/>
    <w:rsid w:val="00803E87"/>
    <w:rsid w:val="0080543C"/>
    <w:rsid w:val="00806040"/>
    <w:rsid w:val="00810B62"/>
    <w:rsid w:val="00814D8C"/>
    <w:rsid w:val="00815AB1"/>
    <w:rsid w:val="0082060C"/>
    <w:rsid w:val="00823C31"/>
    <w:rsid w:val="008277A2"/>
    <w:rsid w:val="008309DC"/>
    <w:rsid w:val="008312AF"/>
    <w:rsid w:val="00831879"/>
    <w:rsid w:val="0083287F"/>
    <w:rsid w:val="00833546"/>
    <w:rsid w:val="0083503D"/>
    <w:rsid w:val="00837F69"/>
    <w:rsid w:val="0084046C"/>
    <w:rsid w:val="008420BA"/>
    <w:rsid w:val="0084287E"/>
    <w:rsid w:val="0084514E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4013"/>
    <w:rsid w:val="00875DE5"/>
    <w:rsid w:val="00881490"/>
    <w:rsid w:val="008908F9"/>
    <w:rsid w:val="00891D47"/>
    <w:rsid w:val="00893420"/>
    <w:rsid w:val="00895CEA"/>
    <w:rsid w:val="008A034C"/>
    <w:rsid w:val="008A7B53"/>
    <w:rsid w:val="008B1676"/>
    <w:rsid w:val="008B459C"/>
    <w:rsid w:val="008B6652"/>
    <w:rsid w:val="008C1E70"/>
    <w:rsid w:val="008C400A"/>
    <w:rsid w:val="008C6C11"/>
    <w:rsid w:val="008C7B36"/>
    <w:rsid w:val="008D068B"/>
    <w:rsid w:val="008D213B"/>
    <w:rsid w:val="008D260D"/>
    <w:rsid w:val="008D4A8E"/>
    <w:rsid w:val="008D75BA"/>
    <w:rsid w:val="008D76BB"/>
    <w:rsid w:val="008D78B2"/>
    <w:rsid w:val="008E6909"/>
    <w:rsid w:val="008E6CE6"/>
    <w:rsid w:val="008E709C"/>
    <w:rsid w:val="008F2880"/>
    <w:rsid w:val="008F31E4"/>
    <w:rsid w:val="008F4E7C"/>
    <w:rsid w:val="008F7B8F"/>
    <w:rsid w:val="0090156F"/>
    <w:rsid w:val="00903312"/>
    <w:rsid w:val="009066AA"/>
    <w:rsid w:val="009100D3"/>
    <w:rsid w:val="00913395"/>
    <w:rsid w:val="009203D6"/>
    <w:rsid w:val="00920CF2"/>
    <w:rsid w:val="0092467B"/>
    <w:rsid w:val="009258E1"/>
    <w:rsid w:val="00925A1D"/>
    <w:rsid w:val="009263B3"/>
    <w:rsid w:val="009269EE"/>
    <w:rsid w:val="00927A19"/>
    <w:rsid w:val="00930DFA"/>
    <w:rsid w:val="009311C6"/>
    <w:rsid w:val="00933EB7"/>
    <w:rsid w:val="00935FEA"/>
    <w:rsid w:val="0094285A"/>
    <w:rsid w:val="00945732"/>
    <w:rsid w:val="00946B4E"/>
    <w:rsid w:val="00953786"/>
    <w:rsid w:val="009544A2"/>
    <w:rsid w:val="00957932"/>
    <w:rsid w:val="00965C04"/>
    <w:rsid w:val="00967798"/>
    <w:rsid w:val="0096783E"/>
    <w:rsid w:val="00970A43"/>
    <w:rsid w:val="0097200F"/>
    <w:rsid w:val="0097271D"/>
    <w:rsid w:val="00976EA4"/>
    <w:rsid w:val="00977605"/>
    <w:rsid w:val="009778E3"/>
    <w:rsid w:val="00980560"/>
    <w:rsid w:val="009855AB"/>
    <w:rsid w:val="009905E7"/>
    <w:rsid w:val="00991651"/>
    <w:rsid w:val="0099449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5CAC"/>
    <w:rsid w:val="009B6717"/>
    <w:rsid w:val="009B770F"/>
    <w:rsid w:val="009C110F"/>
    <w:rsid w:val="009C543E"/>
    <w:rsid w:val="009C6434"/>
    <w:rsid w:val="009E0CCA"/>
    <w:rsid w:val="009E26AD"/>
    <w:rsid w:val="009E2729"/>
    <w:rsid w:val="009E2955"/>
    <w:rsid w:val="009E2E5E"/>
    <w:rsid w:val="009E5E39"/>
    <w:rsid w:val="009F29D1"/>
    <w:rsid w:val="009F2A5C"/>
    <w:rsid w:val="009F39EB"/>
    <w:rsid w:val="009F5693"/>
    <w:rsid w:val="00A009DE"/>
    <w:rsid w:val="00A00B51"/>
    <w:rsid w:val="00A020DF"/>
    <w:rsid w:val="00A06C15"/>
    <w:rsid w:val="00A100AA"/>
    <w:rsid w:val="00A15515"/>
    <w:rsid w:val="00A16E95"/>
    <w:rsid w:val="00A22511"/>
    <w:rsid w:val="00A22F88"/>
    <w:rsid w:val="00A30447"/>
    <w:rsid w:val="00A33068"/>
    <w:rsid w:val="00A35FD3"/>
    <w:rsid w:val="00A43AD1"/>
    <w:rsid w:val="00A452AE"/>
    <w:rsid w:val="00A46C8D"/>
    <w:rsid w:val="00A46EA8"/>
    <w:rsid w:val="00A47938"/>
    <w:rsid w:val="00A51FEC"/>
    <w:rsid w:val="00A521EF"/>
    <w:rsid w:val="00A52CA9"/>
    <w:rsid w:val="00A5642F"/>
    <w:rsid w:val="00A57372"/>
    <w:rsid w:val="00A575D2"/>
    <w:rsid w:val="00A57F61"/>
    <w:rsid w:val="00A60C9B"/>
    <w:rsid w:val="00A620C6"/>
    <w:rsid w:val="00A639A6"/>
    <w:rsid w:val="00A63B3A"/>
    <w:rsid w:val="00A64355"/>
    <w:rsid w:val="00A67D34"/>
    <w:rsid w:val="00A73056"/>
    <w:rsid w:val="00A731A6"/>
    <w:rsid w:val="00A73E47"/>
    <w:rsid w:val="00A74DD3"/>
    <w:rsid w:val="00A806F6"/>
    <w:rsid w:val="00A809E2"/>
    <w:rsid w:val="00A81703"/>
    <w:rsid w:val="00A840BF"/>
    <w:rsid w:val="00A84863"/>
    <w:rsid w:val="00A84A35"/>
    <w:rsid w:val="00A8577B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6C24"/>
    <w:rsid w:val="00AD6F26"/>
    <w:rsid w:val="00AE0C28"/>
    <w:rsid w:val="00AE1D21"/>
    <w:rsid w:val="00AE2884"/>
    <w:rsid w:val="00AE3CE3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535"/>
    <w:rsid w:val="00B20C2A"/>
    <w:rsid w:val="00B24CD4"/>
    <w:rsid w:val="00B24CD9"/>
    <w:rsid w:val="00B2756D"/>
    <w:rsid w:val="00B300B7"/>
    <w:rsid w:val="00B32375"/>
    <w:rsid w:val="00B326D6"/>
    <w:rsid w:val="00B3444B"/>
    <w:rsid w:val="00B3519B"/>
    <w:rsid w:val="00B353F6"/>
    <w:rsid w:val="00B35CB6"/>
    <w:rsid w:val="00B35CB9"/>
    <w:rsid w:val="00B40290"/>
    <w:rsid w:val="00B406EC"/>
    <w:rsid w:val="00B42937"/>
    <w:rsid w:val="00B46907"/>
    <w:rsid w:val="00B46D4D"/>
    <w:rsid w:val="00B50C12"/>
    <w:rsid w:val="00B50FE4"/>
    <w:rsid w:val="00B51011"/>
    <w:rsid w:val="00B51FC2"/>
    <w:rsid w:val="00B531EC"/>
    <w:rsid w:val="00B53C4E"/>
    <w:rsid w:val="00B54FF7"/>
    <w:rsid w:val="00B575B0"/>
    <w:rsid w:val="00B61C38"/>
    <w:rsid w:val="00B630E7"/>
    <w:rsid w:val="00B63534"/>
    <w:rsid w:val="00B63631"/>
    <w:rsid w:val="00B75208"/>
    <w:rsid w:val="00B77CD1"/>
    <w:rsid w:val="00B81E72"/>
    <w:rsid w:val="00B82B1B"/>
    <w:rsid w:val="00B8512E"/>
    <w:rsid w:val="00B861A6"/>
    <w:rsid w:val="00BA3B47"/>
    <w:rsid w:val="00BB3044"/>
    <w:rsid w:val="00BB4833"/>
    <w:rsid w:val="00BB53CB"/>
    <w:rsid w:val="00BC61B9"/>
    <w:rsid w:val="00BC78BA"/>
    <w:rsid w:val="00BD275B"/>
    <w:rsid w:val="00BD3EF9"/>
    <w:rsid w:val="00BD519B"/>
    <w:rsid w:val="00BD77A6"/>
    <w:rsid w:val="00BE110B"/>
    <w:rsid w:val="00BF0872"/>
    <w:rsid w:val="00BF0F8C"/>
    <w:rsid w:val="00BF1906"/>
    <w:rsid w:val="00BF278C"/>
    <w:rsid w:val="00BF2F61"/>
    <w:rsid w:val="00BF49E1"/>
    <w:rsid w:val="00BF4E20"/>
    <w:rsid w:val="00C01E69"/>
    <w:rsid w:val="00C02F20"/>
    <w:rsid w:val="00C036B2"/>
    <w:rsid w:val="00C04197"/>
    <w:rsid w:val="00C066A4"/>
    <w:rsid w:val="00C146B2"/>
    <w:rsid w:val="00C168CE"/>
    <w:rsid w:val="00C21607"/>
    <w:rsid w:val="00C22A26"/>
    <w:rsid w:val="00C22DAF"/>
    <w:rsid w:val="00C23E5F"/>
    <w:rsid w:val="00C25209"/>
    <w:rsid w:val="00C274A2"/>
    <w:rsid w:val="00C338A4"/>
    <w:rsid w:val="00C342F9"/>
    <w:rsid w:val="00C358BD"/>
    <w:rsid w:val="00C35B81"/>
    <w:rsid w:val="00C40BEF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3EEB"/>
    <w:rsid w:val="00C64712"/>
    <w:rsid w:val="00C70CD0"/>
    <w:rsid w:val="00C72AAA"/>
    <w:rsid w:val="00C72EE8"/>
    <w:rsid w:val="00C732FB"/>
    <w:rsid w:val="00C734FA"/>
    <w:rsid w:val="00C74BD4"/>
    <w:rsid w:val="00C7542A"/>
    <w:rsid w:val="00C8008F"/>
    <w:rsid w:val="00C808CB"/>
    <w:rsid w:val="00C834B7"/>
    <w:rsid w:val="00C9081B"/>
    <w:rsid w:val="00C95661"/>
    <w:rsid w:val="00C956B9"/>
    <w:rsid w:val="00C96413"/>
    <w:rsid w:val="00CA0E89"/>
    <w:rsid w:val="00CA147A"/>
    <w:rsid w:val="00CA19BA"/>
    <w:rsid w:val="00CA2052"/>
    <w:rsid w:val="00CA26B4"/>
    <w:rsid w:val="00CA38C5"/>
    <w:rsid w:val="00CA4BE6"/>
    <w:rsid w:val="00CA599F"/>
    <w:rsid w:val="00CB388B"/>
    <w:rsid w:val="00CB5957"/>
    <w:rsid w:val="00CB5BAA"/>
    <w:rsid w:val="00CB6D89"/>
    <w:rsid w:val="00CB7B75"/>
    <w:rsid w:val="00CB7D15"/>
    <w:rsid w:val="00CC0466"/>
    <w:rsid w:val="00CC153B"/>
    <w:rsid w:val="00CC2596"/>
    <w:rsid w:val="00CC38F5"/>
    <w:rsid w:val="00CC6546"/>
    <w:rsid w:val="00CD0332"/>
    <w:rsid w:val="00CD2C32"/>
    <w:rsid w:val="00CD3D16"/>
    <w:rsid w:val="00CD6A3C"/>
    <w:rsid w:val="00CD6EEC"/>
    <w:rsid w:val="00CD7403"/>
    <w:rsid w:val="00CE0D15"/>
    <w:rsid w:val="00CE17C8"/>
    <w:rsid w:val="00CE3ACA"/>
    <w:rsid w:val="00CE7CDD"/>
    <w:rsid w:val="00CF48D0"/>
    <w:rsid w:val="00D00509"/>
    <w:rsid w:val="00D00831"/>
    <w:rsid w:val="00D0484F"/>
    <w:rsid w:val="00D105DC"/>
    <w:rsid w:val="00D12752"/>
    <w:rsid w:val="00D173AF"/>
    <w:rsid w:val="00D175BE"/>
    <w:rsid w:val="00D21AD2"/>
    <w:rsid w:val="00D2290A"/>
    <w:rsid w:val="00D23438"/>
    <w:rsid w:val="00D43361"/>
    <w:rsid w:val="00D44605"/>
    <w:rsid w:val="00D4487A"/>
    <w:rsid w:val="00D44E94"/>
    <w:rsid w:val="00D51852"/>
    <w:rsid w:val="00D573C9"/>
    <w:rsid w:val="00D575B5"/>
    <w:rsid w:val="00D5776C"/>
    <w:rsid w:val="00D60C9A"/>
    <w:rsid w:val="00D60D29"/>
    <w:rsid w:val="00D617F0"/>
    <w:rsid w:val="00D77934"/>
    <w:rsid w:val="00D812DD"/>
    <w:rsid w:val="00D8336E"/>
    <w:rsid w:val="00D842E6"/>
    <w:rsid w:val="00D85A52"/>
    <w:rsid w:val="00D86236"/>
    <w:rsid w:val="00D86C76"/>
    <w:rsid w:val="00D9052B"/>
    <w:rsid w:val="00D9083E"/>
    <w:rsid w:val="00D90CF5"/>
    <w:rsid w:val="00D9455E"/>
    <w:rsid w:val="00D96018"/>
    <w:rsid w:val="00DA1F6A"/>
    <w:rsid w:val="00DA3665"/>
    <w:rsid w:val="00DB0F07"/>
    <w:rsid w:val="00DC1345"/>
    <w:rsid w:val="00DC78EB"/>
    <w:rsid w:val="00DD020E"/>
    <w:rsid w:val="00DD267E"/>
    <w:rsid w:val="00DD3373"/>
    <w:rsid w:val="00DE152B"/>
    <w:rsid w:val="00DE3843"/>
    <w:rsid w:val="00DE40E6"/>
    <w:rsid w:val="00DE695F"/>
    <w:rsid w:val="00DF22AA"/>
    <w:rsid w:val="00DF6B73"/>
    <w:rsid w:val="00E0206F"/>
    <w:rsid w:val="00E04608"/>
    <w:rsid w:val="00E1397F"/>
    <w:rsid w:val="00E17425"/>
    <w:rsid w:val="00E217EE"/>
    <w:rsid w:val="00E236CD"/>
    <w:rsid w:val="00E2449B"/>
    <w:rsid w:val="00E2613C"/>
    <w:rsid w:val="00E32AE8"/>
    <w:rsid w:val="00E33B5C"/>
    <w:rsid w:val="00E35C73"/>
    <w:rsid w:val="00E37F75"/>
    <w:rsid w:val="00E41BDA"/>
    <w:rsid w:val="00E455A5"/>
    <w:rsid w:val="00E46EB8"/>
    <w:rsid w:val="00E52B70"/>
    <w:rsid w:val="00E60746"/>
    <w:rsid w:val="00E61F1C"/>
    <w:rsid w:val="00E62D6C"/>
    <w:rsid w:val="00E63F42"/>
    <w:rsid w:val="00E64326"/>
    <w:rsid w:val="00E645C6"/>
    <w:rsid w:val="00E6627D"/>
    <w:rsid w:val="00E747F5"/>
    <w:rsid w:val="00E74DEA"/>
    <w:rsid w:val="00E75BA3"/>
    <w:rsid w:val="00E77E14"/>
    <w:rsid w:val="00E813A1"/>
    <w:rsid w:val="00E85C31"/>
    <w:rsid w:val="00E866A8"/>
    <w:rsid w:val="00E86CF8"/>
    <w:rsid w:val="00E92887"/>
    <w:rsid w:val="00E931DA"/>
    <w:rsid w:val="00E9418E"/>
    <w:rsid w:val="00E94343"/>
    <w:rsid w:val="00E945F1"/>
    <w:rsid w:val="00E95A42"/>
    <w:rsid w:val="00E95F07"/>
    <w:rsid w:val="00E965BA"/>
    <w:rsid w:val="00E9786D"/>
    <w:rsid w:val="00EA1964"/>
    <w:rsid w:val="00EA33C9"/>
    <w:rsid w:val="00EA6200"/>
    <w:rsid w:val="00EA6EEB"/>
    <w:rsid w:val="00EB083C"/>
    <w:rsid w:val="00EB1052"/>
    <w:rsid w:val="00EB3990"/>
    <w:rsid w:val="00EB550B"/>
    <w:rsid w:val="00EB7001"/>
    <w:rsid w:val="00EC1D89"/>
    <w:rsid w:val="00EC5152"/>
    <w:rsid w:val="00EC663F"/>
    <w:rsid w:val="00ED76F9"/>
    <w:rsid w:val="00EE0AE4"/>
    <w:rsid w:val="00EF13F5"/>
    <w:rsid w:val="00EF6D67"/>
    <w:rsid w:val="00F023AF"/>
    <w:rsid w:val="00F056FB"/>
    <w:rsid w:val="00F0662D"/>
    <w:rsid w:val="00F07DFC"/>
    <w:rsid w:val="00F11492"/>
    <w:rsid w:val="00F1518F"/>
    <w:rsid w:val="00F15E5D"/>
    <w:rsid w:val="00F16097"/>
    <w:rsid w:val="00F167B0"/>
    <w:rsid w:val="00F17CC7"/>
    <w:rsid w:val="00F2083E"/>
    <w:rsid w:val="00F26AF2"/>
    <w:rsid w:val="00F26F31"/>
    <w:rsid w:val="00F305F0"/>
    <w:rsid w:val="00F334DC"/>
    <w:rsid w:val="00F33947"/>
    <w:rsid w:val="00F358FC"/>
    <w:rsid w:val="00F35AE1"/>
    <w:rsid w:val="00F403B7"/>
    <w:rsid w:val="00F414F3"/>
    <w:rsid w:val="00F41611"/>
    <w:rsid w:val="00F41D7D"/>
    <w:rsid w:val="00F501DE"/>
    <w:rsid w:val="00F52FA0"/>
    <w:rsid w:val="00F53B6C"/>
    <w:rsid w:val="00F53E73"/>
    <w:rsid w:val="00F579CA"/>
    <w:rsid w:val="00F615E9"/>
    <w:rsid w:val="00F61BE9"/>
    <w:rsid w:val="00F654A5"/>
    <w:rsid w:val="00F65650"/>
    <w:rsid w:val="00F70CE6"/>
    <w:rsid w:val="00F7505A"/>
    <w:rsid w:val="00F77959"/>
    <w:rsid w:val="00F811EC"/>
    <w:rsid w:val="00F820C8"/>
    <w:rsid w:val="00F9057F"/>
    <w:rsid w:val="00F93589"/>
    <w:rsid w:val="00FA0480"/>
    <w:rsid w:val="00FA2D29"/>
    <w:rsid w:val="00FA3035"/>
    <w:rsid w:val="00FA3F2F"/>
    <w:rsid w:val="00FA429A"/>
    <w:rsid w:val="00FA5316"/>
    <w:rsid w:val="00FA5C85"/>
    <w:rsid w:val="00FA6B9D"/>
    <w:rsid w:val="00FB0047"/>
    <w:rsid w:val="00FB081B"/>
    <w:rsid w:val="00FB2682"/>
    <w:rsid w:val="00FB59B3"/>
    <w:rsid w:val="00FC056A"/>
    <w:rsid w:val="00FC2EE4"/>
    <w:rsid w:val="00FC39B4"/>
    <w:rsid w:val="00FC4F42"/>
    <w:rsid w:val="00FC6CE6"/>
    <w:rsid w:val="00FD0F44"/>
    <w:rsid w:val="00FD1CFA"/>
    <w:rsid w:val="00FD3CC5"/>
    <w:rsid w:val="00FD6F7A"/>
    <w:rsid w:val="00FE37AC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yssenkrupp-steel-europ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rik.walner@thyssenkrupp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4A55-8F71-41AD-B125-B669D394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544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4457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7</cp:revision>
  <cp:lastPrinted>2015-11-10T09:26:00Z</cp:lastPrinted>
  <dcterms:created xsi:type="dcterms:W3CDTF">2015-11-10T09:22:00Z</dcterms:created>
  <dcterms:modified xsi:type="dcterms:W3CDTF">2015-11-12T13:19:00Z</dcterms:modified>
</cp:coreProperties>
</file>