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Tr="008D3DFA">
        <w:trPr>
          <w:trHeight w:val="45"/>
        </w:trPr>
        <w:tc>
          <w:tcPr>
            <w:tcW w:w="7655" w:type="dxa"/>
          </w:tcPr>
          <w:p w:rsidR="008D3DFA" w:rsidRDefault="008D3DFA" w:rsidP="001E7E0A">
            <w:pPr>
              <w:rPr>
                <w:noProof/>
                <w:lang w:eastAsia="de-DE"/>
              </w:rPr>
            </w:pPr>
            <w:bookmarkStart w:id="0" w:name="_GoBack"/>
            <w:bookmarkEnd w:id="0"/>
          </w:p>
        </w:tc>
        <w:tc>
          <w:tcPr>
            <w:tcW w:w="1724" w:type="dxa"/>
          </w:tcPr>
          <w:p w:rsidR="008D3DFA" w:rsidRDefault="00EB4732" w:rsidP="001E7E0A">
            <w:pPr>
              <w:pStyle w:val="BusinessArea"/>
            </w:pPr>
            <w:r>
              <w:t>Steel</w:t>
            </w:r>
          </w:p>
        </w:tc>
      </w:tr>
      <w:tr w:rsidR="001E7E0A" w:rsidTr="001E7E0A">
        <w:trPr>
          <w:trHeight w:val="408"/>
        </w:trPr>
        <w:tc>
          <w:tcPr>
            <w:tcW w:w="7655" w:type="dxa"/>
          </w:tcPr>
          <w:p w:rsidR="001E7E0A" w:rsidRDefault="001E7E0A" w:rsidP="001E7E0A"/>
        </w:tc>
        <w:tc>
          <w:tcPr>
            <w:tcW w:w="1724" w:type="dxa"/>
          </w:tcPr>
          <w:p w:rsidR="001E7E0A" w:rsidRDefault="001E7E0A" w:rsidP="001E7E0A">
            <w:pPr>
              <w:pStyle w:val="BusinessArea"/>
            </w:pPr>
          </w:p>
        </w:tc>
      </w:tr>
      <w:tr w:rsidR="001E7E0A" w:rsidTr="001E7E0A">
        <w:trPr>
          <w:trHeight w:val="992"/>
        </w:trPr>
        <w:tc>
          <w:tcPr>
            <w:tcW w:w="7655" w:type="dxa"/>
          </w:tcPr>
          <w:p w:rsidR="001E7E0A" w:rsidRDefault="001E7E0A" w:rsidP="00F4093A">
            <w:pPr>
              <w:pStyle w:val="Absenderadresse"/>
            </w:pPr>
          </w:p>
        </w:tc>
        <w:tc>
          <w:tcPr>
            <w:tcW w:w="1724" w:type="dxa"/>
          </w:tcPr>
          <w:p w:rsidR="001E7E0A" w:rsidRDefault="005D091D" w:rsidP="001E7E0A">
            <w:pPr>
              <w:pStyle w:val="Datumsangabe"/>
            </w:pPr>
            <w:r>
              <w:t>20.11.2015</w:t>
            </w:r>
          </w:p>
          <w:p w:rsidR="001E7E0A" w:rsidRPr="0087668E" w:rsidRDefault="001E7E0A" w:rsidP="003E0139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5500C3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3E0139">
              <w:t>1</w:t>
            </w:r>
          </w:p>
        </w:tc>
      </w:tr>
    </w:tbl>
    <w:p w:rsidR="00F4093A" w:rsidRDefault="00F4093A" w:rsidP="00F4093A"/>
    <w:p w:rsidR="005D091D" w:rsidRPr="00096CE8" w:rsidRDefault="003E0139" w:rsidP="003E0139">
      <w:pPr>
        <w:spacing w:line="360" w:lineRule="auto"/>
        <w:rPr>
          <w:b/>
        </w:rPr>
      </w:pPr>
      <w:r>
        <w:rPr>
          <w:b/>
        </w:rPr>
        <w:t xml:space="preserve">Neuer Markenauftritt von </w:t>
      </w:r>
      <w:proofErr w:type="spellStart"/>
      <w:r>
        <w:rPr>
          <w:b/>
        </w:rPr>
        <w:t>thyssenkrupp</w:t>
      </w:r>
      <w:proofErr w:type="spellEnd"/>
      <w:r>
        <w:rPr>
          <w:b/>
        </w:rPr>
        <w:t>: Blaues Logo leuchtet über Duisburg</w:t>
      </w:r>
    </w:p>
    <w:p w:rsidR="00F4093A" w:rsidRDefault="00F4093A" w:rsidP="00F4093A"/>
    <w:p w:rsidR="003E0139" w:rsidRDefault="003E0139" w:rsidP="002A712F">
      <w:pPr>
        <w:autoSpaceDE w:val="0"/>
        <w:autoSpaceDN w:val="0"/>
        <w:adjustRightInd w:val="0"/>
        <w:spacing w:after="60" w:line="360" w:lineRule="auto"/>
        <w:jc w:val="both"/>
      </w:pPr>
      <w:r w:rsidRPr="0075661D">
        <w:t xml:space="preserve">Weithin sichtbar ist das neue Markenzeichen von </w:t>
      </w:r>
      <w:proofErr w:type="spellStart"/>
      <w:r w:rsidRPr="0075661D">
        <w:t>thyssenkrupp</w:t>
      </w:r>
      <w:proofErr w:type="spellEnd"/>
      <w:r w:rsidRPr="0075661D">
        <w:t>: Selbst von de</w:t>
      </w:r>
      <w:r>
        <w:t>r</w:t>
      </w:r>
      <w:r w:rsidRPr="0075661D">
        <w:t xml:space="preserve"> A 42 und A 59 können </w:t>
      </w:r>
      <w:r>
        <w:t>Autofahrer</w:t>
      </w:r>
      <w:r w:rsidRPr="0075661D">
        <w:t xml:space="preserve">, die durch den Duisburger Norden </w:t>
      </w:r>
      <w:r>
        <w:t>rollen</w:t>
      </w:r>
      <w:r w:rsidRPr="0075661D">
        <w:t>, das blaue Logo mit dem neuen Schriftzug sehen. Es ist an einer markanten Stelle angebracht, de</w:t>
      </w:r>
      <w:r>
        <w:t>r</w:t>
      </w:r>
      <w:r w:rsidRPr="0075661D">
        <w:t xml:space="preserve"> Außenwand des Stahlwerks 1 an der Kaiser-Wilhelm-Straße direkt gegenüber der Hauptverwaltung von </w:t>
      </w:r>
      <w:proofErr w:type="spellStart"/>
      <w:r w:rsidRPr="0075661D">
        <w:t>thyssenkrupp</w:t>
      </w:r>
      <w:proofErr w:type="spellEnd"/>
      <w:r w:rsidRPr="0075661D">
        <w:t xml:space="preserve"> Steel. Mehr als 15 Meter groß wird das neue Erkennungszeichen von </w:t>
      </w:r>
      <w:proofErr w:type="spellStart"/>
      <w:r w:rsidRPr="0075661D">
        <w:t>thyssenkrupp</w:t>
      </w:r>
      <w:proofErr w:type="spellEnd"/>
      <w:r w:rsidRPr="0075661D">
        <w:t xml:space="preserve"> </w:t>
      </w:r>
      <w:r>
        <w:t xml:space="preserve">bei Einbruch der Dunkelheit </w:t>
      </w:r>
      <w:r w:rsidRPr="0075661D">
        <w:t xml:space="preserve">auf die Fassade projiziert. Damit begleitet </w:t>
      </w:r>
      <w:proofErr w:type="spellStart"/>
      <w:r>
        <w:t>thyssenkrupp</w:t>
      </w:r>
      <w:proofErr w:type="spellEnd"/>
      <w:r>
        <w:t xml:space="preserve"> Steel den </w:t>
      </w:r>
      <w:r w:rsidR="002A712F">
        <w:t>neuen</w:t>
      </w:r>
      <w:r>
        <w:t xml:space="preserve"> </w:t>
      </w:r>
      <w:r w:rsidRPr="0075661D">
        <w:t xml:space="preserve">Markenauftritt des Konzerns und macht diesen auch für Mitarbeiter und Bürger </w:t>
      </w:r>
      <w:r>
        <w:t xml:space="preserve">erkennbar. Um das neue Logo auch an diesem Standort bekannt zu machen, leuchtet in den nächsten drei bis vier Monaten über Duisburg. </w:t>
      </w:r>
    </w:p>
    <w:p w:rsidR="003E0139" w:rsidRDefault="003E0139" w:rsidP="002A712F">
      <w:pPr>
        <w:autoSpaceDE w:val="0"/>
        <w:autoSpaceDN w:val="0"/>
        <w:adjustRightInd w:val="0"/>
        <w:spacing w:after="60" w:line="360" w:lineRule="auto"/>
        <w:jc w:val="both"/>
      </w:pPr>
    </w:p>
    <w:p w:rsidR="005D091D" w:rsidRDefault="003E0139" w:rsidP="002A712F">
      <w:pPr>
        <w:autoSpaceDE w:val="0"/>
        <w:autoSpaceDN w:val="0"/>
        <w:adjustRightInd w:val="0"/>
        <w:spacing w:after="60" w:line="360" w:lineRule="auto"/>
        <w:jc w:val="both"/>
      </w:pPr>
      <w:r w:rsidRPr="002A712F">
        <w:rPr>
          <w:rFonts w:cs="TKTypeRegular-Regular"/>
        </w:rPr>
        <w:t xml:space="preserve">Die neue Marke stellt die Kunden stärker in den Mittelpunkt und macht die Veränderung von </w:t>
      </w:r>
      <w:proofErr w:type="spellStart"/>
      <w:r w:rsidRPr="002A712F">
        <w:rPr>
          <w:rFonts w:cs="TKTypeRegular-Regular"/>
        </w:rPr>
        <w:t>thyssenkrupp</w:t>
      </w:r>
      <w:proofErr w:type="spellEnd"/>
      <w:r w:rsidRPr="002A712F">
        <w:rPr>
          <w:rFonts w:cs="TKTypeRegular-Regular"/>
        </w:rPr>
        <w:t xml:space="preserve"> sichtbar und erlebbar. </w:t>
      </w:r>
      <w:r w:rsidR="002A712F">
        <w:rPr>
          <w:rFonts w:ascii="TKTypeRegular" w:hAnsi="TKTypeRegular" w:cs="TKTypeRegular-Regular"/>
          <w:szCs w:val="20"/>
        </w:rPr>
        <w:t>S</w:t>
      </w:r>
      <w:r w:rsidR="002A712F" w:rsidRPr="002A712F">
        <w:rPr>
          <w:rFonts w:ascii="TKTypeRegular" w:hAnsi="TKTypeRegular" w:cs="TKTypeRegular-Regular"/>
          <w:szCs w:val="20"/>
        </w:rPr>
        <w:t xml:space="preserve">ie </w:t>
      </w:r>
      <w:r w:rsidR="002A712F">
        <w:rPr>
          <w:rFonts w:ascii="TKTypeRegular" w:hAnsi="TKTypeRegular" w:cs="TKTypeRegular-Regular"/>
          <w:szCs w:val="20"/>
        </w:rPr>
        <w:t>wird w</w:t>
      </w:r>
      <w:r w:rsidR="002A712F" w:rsidRPr="002A712F">
        <w:rPr>
          <w:rFonts w:ascii="TKTypeRegular" w:hAnsi="TKTypeRegular" w:cs="TKTypeRegular-Regular"/>
          <w:szCs w:val="20"/>
        </w:rPr>
        <w:t>eltweit zur starken Dachmarke</w:t>
      </w:r>
      <w:r w:rsidR="002A712F">
        <w:rPr>
          <w:rFonts w:ascii="TKTypeRegular" w:hAnsi="TKTypeRegular" w:cs="TKTypeRegular-Regular"/>
          <w:szCs w:val="20"/>
        </w:rPr>
        <w:t xml:space="preserve"> und </w:t>
      </w:r>
      <w:r w:rsidR="002A712F" w:rsidRPr="002A712F">
        <w:rPr>
          <w:rFonts w:ascii="TKTypeRegular" w:hAnsi="TKTypeRegular" w:cs="TKTypeRegular-Regular"/>
          <w:szCs w:val="20"/>
        </w:rPr>
        <w:t>schafft ein einheitliche</w:t>
      </w:r>
      <w:r w:rsidR="002A712F">
        <w:rPr>
          <w:rFonts w:ascii="TKTypeRegular" w:hAnsi="TKTypeRegular" w:cs="TKTypeRegular-Regular"/>
          <w:szCs w:val="20"/>
        </w:rPr>
        <w:t>s und positives Bild bei</w:t>
      </w:r>
      <w:r w:rsidR="002A712F" w:rsidRPr="002A712F">
        <w:rPr>
          <w:rFonts w:ascii="TKTypeRegular" w:hAnsi="TKTypeRegular" w:cs="TKTypeRegular-Regular"/>
          <w:szCs w:val="20"/>
        </w:rPr>
        <w:t xml:space="preserve"> Kunden und Mitarbeitern.</w:t>
      </w:r>
      <w:r w:rsidR="002A712F">
        <w:rPr>
          <w:rFonts w:ascii="TKTypeRegular" w:hAnsi="TKTypeRegular" w:cs="TKTypeRegular-Regular"/>
          <w:szCs w:val="20"/>
        </w:rPr>
        <w:t xml:space="preserve"> </w:t>
      </w:r>
      <w:r w:rsidRPr="0075661D">
        <w:rPr>
          <w:rFonts w:cs="TKTypeRegular-Regular"/>
        </w:rPr>
        <w:t>S</w:t>
      </w:r>
      <w:r>
        <w:rPr>
          <w:rFonts w:cs="TKTypeRegular-Regular"/>
        </w:rPr>
        <w:t>owohl die neue Schreibweise d</w:t>
      </w:r>
      <w:r w:rsidRPr="0075661D">
        <w:rPr>
          <w:rFonts w:cs="TKTypeRegular-Regular"/>
        </w:rPr>
        <w:t xml:space="preserve">es Namens als auch das </w:t>
      </w:r>
      <w:r>
        <w:rPr>
          <w:rFonts w:cs="TKTypeRegular-Regular"/>
        </w:rPr>
        <w:t xml:space="preserve">gestalterisch und farblich </w:t>
      </w:r>
      <w:r w:rsidRPr="0075661D">
        <w:rPr>
          <w:rFonts w:cs="TKTypeRegular-Regular"/>
        </w:rPr>
        <w:t xml:space="preserve">neue Logo unterstreichen das. </w:t>
      </w:r>
      <w:proofErr w:type="spellStart"/>
      <w:r w:rsidRPr="0075661D">
        <w:rPr>
          <w:rFonts w:cs="TKTypeRegular-Regular"/>
        </w:rPr>
        <w:t>thyssenkrupp</w:t>
      </w:r>
      <w:proofErr w:type="spellEnd"/>
      <w:r w:rsidRPr="0075661D">
        <w:rPr>
          <w:rFonts w:cs="TKTypeRegular-Regular"/>
        </w:rPr>
        <w:t xml:space="preserve"> wird künftig klein und zusammengeschrieben. Die bis vor kurzem noch getrennten Signets von Thyssen und Krupp bilden </w:t>
      </w:r>
      <w:r>
        <w:rPr>
          <w:rFonts w:cs="TKTypeRegular-Regular"/>
        </w:rPr>
        <w:t xml:space="preserve">nun </w:t>
      </w:r>
      <w:r w:rsidRPr="0075661D">
        <w:rPr>
          <w:rFonts w:cs="TKTypeRegular-Regular"/>
        </w:rPr>
        <w:t>eine Einheit.</w:t>
      </w:r>
      <w:r>
        <w:rPr>
          <w:rFonts w:cs="TKTypeRegular-Regular"/>
        </w:rPr>
        <w:t xml:space="preserve"> </w:t>
      </w:r>
      <w:r w:rsidRPr="0075661D">
        <w:rPr>
          <w:rFonts w:cs="TKTypeRegular-Regular"/>
        </w:rPr>
        <w:t xml:space="preserve">Die neue Marke stellt ganz bewusst eine Evolution dar. </w:t>
      </w:r>
      <w:r>
        <w:rPr>
          <w:rFonts w:cs="TKTypeRegular-Regular"/>
        </w:rPr>
        <w:t xml:space="preserve">Der Konzern will </w:t>
      </w:r>
      <w:r w:rsidRPr="0075661D">
        <w:rPr>
          <w:rFonts w:cs="TKTypeRegular-Regular"/>
        </w:rPr>
        <w:t xml:space="preserve">das Gute aus </w:t>
      </w:r>
      <w:r>
        <w:rPr>
          <w:rFonts w:cs="TKTypeRegular-Regular"/>
        </w:rPr>
        <w:t xml:space="preserve">seiner </w:t>
      </w:r>
      <w:r w:rsidRPr="0075661D">
        <w:rPr>
          <w:rFonts w:cs="TKTypeRegular-Regular"/>
        </w:rPr>
        <w:t>langen Tradition in die Z</w:t>
      </w:r>
      <w:r>
        <w:rPr>
          <w:rFonts w:cs="TKTypeRegular-Regular"/>
        </w:rPr>
        <w:t>ukunft tragen. Insgesamt ist d</w:t>
      </w:r>
      <w:r w:rsidRPr="0075661D">
        <w:rPr>
          <w:rFonts w:cs="TKTypeRegular-Regular"/>
        </w:rPr>
        <w:t xml:space="preserve">er Auftritt jetzt frischer, zeitgemäßer und modern – und damit Ausdruck </w:t>
      </w:r>
      <w:r>
        <w:rPr>
          <w:rFonts w:cs="TKTypeRegular-Regular"/>
        </w:rPr>
        <w:t>d</w:t>
      </w:r>
      <w:r w:rsidRPr="0075661D">
        <w:rPr>
          <w:rFonts w:cs="TKTypeRegular-Regular"/>
        </w:rPr>
        <w:t>er Veränderung</w:t>
      </w:r>
      <w:r>
        <w:rPr>
          <w:rFonts w:cs="TKTypeRegular-Regular"/>
        </w:rPr>
        <w:t xml:space="preserve"> bei </w:t>
      </w:r>
      <w:proofErr w:type="spellStart"/>
      <w:r>
        <w:rPr>
          <w:rFonts w:cs="TKTypeRegular-Regular"/>
        </w:rPr>
        <w:t>thyssenkrupp</w:t>
      </w:r>
      <w:proofErr w:type="spellEnd"/>
      <w:r w:rsidRPr="0075661D">
        <w:rPr>
          <w:rFonts w:cs="TKTypeRegular-Regular"/>
        </w:rPr>
        <w:t>.</w:t>
      </w:r>
    </w:p>
    <w:p w:rsidR="005D091D" w:rsidRDefault="005D091D" w:rsidP="005D091D">
      <w:pPr>
        <w:autoSpaceDE w:val="0"/>
        <w:autoSpaceDN w:val="0"/>
        <w:adjustRightInd w:val="0"/>
        <w:spacing w:line="360" w:lineRule="auto"/>
        <w:jc w:val="both"/>
      </w:pPr>
    </w:p>
    <w:p w:rsidR="00957075" w:rsidRDefault="00957075" w:rsidP="00957075">
      <w:r>
        <w:t>Ansprechpartner:</w:t>
      </w:r>
    </w:p>
    <w:p w:rsidR="00957075" w:rsidRDefault="0011188C" w:rsidP="00957075">
      <w:proofErr w:type="spellStart"/>
      <w:r>
        <w:t>thyssenkrupp</w:t>
      </w:r>
      <w:proofErr w:type="spellEnd"/>
      <w:r>
        <w:t xml:space="preserve"> Steel </w:t>
      </w:r>
    </w:p>
    <w:p w:rsidR="00957075" w:rsidRDefault="0011188C" w:rsidP="00957075">
      <w:r>
        <w:t>Erik Walner</w:t>
      </w:r>
    </w:p>
    <w:p w:rsidR="00957075" w:rsidRDefault="0011188C" w:rsidP="00957075">
      <w:r>
        <w:t>Leiter Media Relations</w:t>
      </w:r>
    </w:p>
    <w:p w:rsidR="00957075" w:rsidRDefault="0011188C" w:rsidP="00957075">
      <w:r>
        <w:t>T: +49 203 52</w:t>
      </w:r>
      <w:r w:rsidR="00957075">
        <w:rPr>
          <w:rFonts w:ascii="Arial" w:hAnsi="Arial" w:cs="Arial"/>
        </w:rPr>
        <w:t> </w:t>
      </w:r>
      <w:r w:rsidR="00957075">
        <w:t>-</w:t>
      </w:r>
      <w:r w:rsidR="00957075">
        <w:rPr>
          <w:rFonts w:ascii="Arial" w:hAnsi="Arial" w:cs="Arial"/>
        </w:rPr>
        <w:t> </w:t>
      </w:r>
      <w:r>
        <w:t>45130</w:t>
      </w:r>
    </w:p>
    <w:p w:rsidR="00957075" w:rsidRDefault="0011188C" w:rsidP="00957075">
      <w:r>
        <w:t>erik.walner</w:t>
      </w:r>
      <w:r w:rsidR="00957075">
        <w:t>@thyssenkrupp.com</w:t>
      </w:r>
    </w:p>
    <w:p w:rsidR="00957075" w:rsidRPr="003E0139" w:rsidRDefault="00957075" w:rsidP="00957075">
      <w:r w:rsidRPr="003E0139">
        <w:t>www.thyssenkrupp</w:t>
      </w:r>
      <w:r w:rsidR="0011188C" w:rsidRPr="003E0139">
        <w:t>-steel</w:t>
      </w:r>
      <w:r w:rsidRPr="003E0139">
        <w:t xml:space="preserve">.com </w:t>
      </w:r>
    </w:p>
    <w:p w:rsidR="00957075" w:rsidRPr="003E0139" w:rsidRDefault="00957075" w:rsidP="00957075"/>
    <w:p w:rsidR="003611C0" w:rsidRPr="00957075" w:rsidRDefault="00957075" w:rsidP="00841D01">
      <w:pPr>
        <w:rPr>
          <w:lang w:val="en-US"/>
        </w:rPr>
      </w:pPr>
      <w:r w:rsidRPr="00B87D83">
        <w:rPr>
          <w:lang w:val="en-US"/>
        </w:rPr>
        <w:t>Company blog:</w:t>
      </w:r>
      <w:r w:rsidR="0039754F">
        <w:rPr>
          <w:lang w:val="en-US"/>
        </w:rPr>
        <w:t xml:space="preserve"> </w:t>
      </w:r>
      <w:hyperlink r:id="rId9" w:history="1">
        <w:r w:rsidR="0039754F" w:rsidRPr="003E0139">
          <w:rPr>
            <w:rStyle w:val="Hyperlink"/>
            <w:rFonts w:ascii="TKTypeRegular" w:hAnsi="TKTypeRegular"/>
            <w:lang w:val="en-GB"/>
          </w:rPr>
          <w:t>https://engineered.thyssenkrupp.com</w:t>
        </w:r>
      </w:hyperlink>
    </w:p>
    <w:sectPr w:rsidR="003611C0" w:rsidRPr="00957075" w:rsidSect="008D3DF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0D" w:rsidRDefault="0060760D" w:rsidP="005B5ABA">
      <w:pPr>
        <w:spacing w:line="240" w:lineRule="auto"/>
      </w:pPr>
      <w:r>
        <w:separator/>
      </w:r>
    </w:p>
  </w:endnote>
  <w:endnote w:type="continuationSeparator" w:id="0">
    <w:p w:rsidR="0060760D" w:rsidRDefault="0060760D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Frutiger LT 55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KTypeRegula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9744" behindDoc="0" locked="0" layoutInCell="1" allowOverlap="1" wp14:anchorId="3A560A9A" wp14:editId="11E17FAE">
              <wp:simplePos x="0" y="0"/>
              <wp:positionH relativeFrom="page">
                <wp:posOffset>886351</wp:posOffset>
              </wp:positionH>
              <wp:positionV relativeFrom="page">
                <wp:posOffset>9525467</wp:posOffset>
              </wp:positionV>
              <wp:extent cx="6496167" cy="745200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16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69.8pt;margin-top:750.05pt;width:511.5pt;height:58.7pt;z-index:2516797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" filled="f" stroked="f" strokeweight="1pt">
              <v:textbox inset="0,0,0,0">
                <w:txbxContent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thyssenkrupp</w:t>
                    </w:r>
                    <w:proofErr w:type="spellEnd"/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D14345" w:rsidRPr="00017C1F" w:rsidRDefault="00D14345" w:rsidP="00D14345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Pr="00D14345" w:rsidRDefault="007D3550" w:rsidP="00017C1F">
    <w:pPr>
      <w:pStyle w:val="Fuzeile"/>
      <w:ind w:left="0"/>
      <w:rPr>
        <w:b/>
      </w:rPr>
    </w:pPr>
    <w:r w:rsidRPr="00D14345">
      <w:rPr>
        <w:b/>
        <w:noProof/>
        <w:lang w:eastAsia="de-DE"/>
      </w:rPr>
      <mc:AlternateContent>
        <mc:Choice Requires="wps">
          <w:drawing>
            <wp:anchor distT="180340" distB="0" distL="114300" distR="114300" simplePos="0" relativeHeight="251677696" behindDoc="0" locked="0" layoutInCell="1" allowOverlap="1" wp14:anchorId="7E229B06" wp14:editId="10A241C0">
              <wp:simplePos x="0" y="0"/>
              <wp:positionH relativeFrom="page">
                <wp:posOffset>886350</wp:posOffset>
              </wp:positionH>
              <wp:positionV relativeFrom="page">
                <wp:posOffset>9525467</wp:posOffset>
              </wp:positionV>
              <wp:extent cx="6479337" cy="745200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33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B4732" w:rsidRPr="00017C1F" w:rsidRDefault="00EB4732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 w:rsidR="008348CB"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Deutschland, T: +49 203 52 -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25168,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EB4732" w:rsidRPr="00017C1F" w:rsidRDefault="00017C1F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7D3550" w:rsidRPr="00017C1F" w:rsidRDefault="00EB4732" w:rsidP="00EB4732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69.8pt;margin-top:750.05pt;width:510.2pt;height:58.7pt;z-index:2516776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" filled="f" stroked="f" strokeweight="1pt">
              <v:textbox inset="0,0,0,0">
                <w:txbxContent>
                  <w:p w:rsidR="00EB4732" w:rsidRPr="00017C1F" w:rsidRDefault="00EB4732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thyssenkrupp</w:t>
                    </w:r>
                    <w:proofErr w:type="spellEnd"/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Steel </w:t>
                    </w:r>
                    <w:r w:rsidR="008348CB"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Deutschland, T: +49 203 52 -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25168,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EB4732" w:rsidRPr="00017C1F" w:rsidRDefault="00017C1F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 w:rsidR="00D14345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7D3550" w:rsidRPr="00017C1F" w:rsidRDefault="00EB4732" w:rsidP="00EB4732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0D" w:rsidRDefault="0060760D" w:rsidP="005B5ABA">
      <w:pPr>
        <w:spacing w:line="240" w:lineRule="auto"/>
      </w:pPr>
      <w:r>
        <w:separator/>
      </w:r>
    </w:p>
  </w:footnote>
  <w:footnote w:type="continuationSeparator" w:id="0">
    <w:p w:rsidR="0060760D" w:rsidRDefault="0060760D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0FE9830A" wp14:editId="0C54E32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5771BA" wp14:editId="17B2DA58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7FF9" w:rsidRPr="001E7E0A" w:rsidRDefault="00B51FC7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2A712F">
                            <w:rPr>
                              <w:noProof/>
                            </w:rPr>
                            <w:t>20.11.2015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A71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B2D66">
                            <w:fldChar w:fldCharType="begin"/>
                          </w:r>
                          <w:r w:rsidR="008B2D66">
                            <w:instrText xml:space="preserve"> NUMPAGES   \* MERGEFORMAT </w:instrText>
                          </w:r>
                          <w:r w:rsidR="008B2D66">
                            <w:fldChar w:fldCharType="separate"/>
                          </w:r>
                          <w:r w:rsidR="002A712F">
                            <w:rPr>
                              <w:noProof/>
                            </w:rPr>
                            <w:t>2</w:t>
                          </w:r>
                          <w:r w:rsidR="008B2D6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:rsidR="00E67FF9" w:rsidRPr="001E7E0A" w:rsidRDefault="00B51FC7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2A712F">
                      <w:rPr>
                        <w:noProof/>
                      </w:rPr>
                      <w:t>20.11.2015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A71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2A712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CFCA4AB" wp14:editId="33461CA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55pt;height:3.55pt" o:bullet="t">
        <v:imagedata r:id="rId1" o:title="Bullet_blau_RGB_klein"/>
      </v:shape>
    </w:pict>
  </w:numPicBullet>
  <w:numPicBullet w:numPicBulletId="1">
    <w:pict>
      <v:shape id="_x0000_i1027" type="#_x0000_t75" style="width:3.55pt;height:3.55pt" o:bullet="t">
        <v:imagedata r:id="rId2" o:title="Bullet_blau_RGB_mittelklein_02"/>
      </v:shape>
    </w:pict>
  </w:numPicBullet>
  <w:abstractNum w:abstractNumId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6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7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D62CA"/>
    <w:multiLevelType w:val="hybridMultilevel"/>
    <w:tmpl w:val="55A4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3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B6D57"/>
    <w:multiLevelType w:val="hybridMultilevel"/>
    <w:tmpl w:val="2522D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BF08AD"/>
    <w:multiLevelType w:val="hybridMultilevel"/>
    <w:tmpl w:val="6E10D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5"/>
  </w:num>
  <w:num w:numId="5">
    <w:abstractNumId w:val="9"/>
  </w:num>
  <w:num w:numId="6">
    <w:abstractNumId w:val="5"/>
  </w:num>
  <w:num w:numId="7">
    <w:abstractNumId w:val="9"/>
  </w:num>
  <w:num w:numId="8">
    <w:abstractNumId w:val="10"/>
  </w:num>
  <w:num w:numId="9">
    <w:abstractNumId w:val="9"/>
  </w:num>
  <w:num w:numId="10">
    <w:abstractNumId w:val="9"/>
  </w:num>
  <w:num w:numId="11">
    <w:abstractNumId w:val="15"/>
  </w:num>
  <w:num w:numId="12">
    <w:abstractNumId w:val="15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7"/>
  </w:num>
  <w:num w:numId="21">
    <w:abstractNumId w:val="4"/>
  </w:num>
  <w:num w:numId="22">
    <w:abstractNumId w:val="0"/>
  </w:num>
  <w:num w:numId="23">
    <w:abstractNumId w:val="8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F"/>
    <w:rsid w:val="00000224"/>
    <w:rsid w:val="00013973"/>
    <w:rsid w:val="00017C1F"/>
    <w:rsid w:val="00021A3E"/>
    <w:rsid w:val="00022818"/>
    <w:rsid w:val="00040FF0"/>
    <w:rsid w:val="000416B2"/>
    <w:rsid w:val="00041D56"/>
    <w:rsid w:val="00047BF9"/>
    <w:rsid w:val="00056719"/>
    <w:rsid w:val="00056B18"/>
    <w:rsid w:val="0006281E"/>
    <w:rsid w:val="00065D3B"/>
    <w:rsid w:val="000677D4"/>
    <w:rsid w:val="00067B08"/>
    <w:rsid w:val="00085CC6"/>
    <w:rsid w:val="000A40CF"/>
    <w:rsid w:val="000D4D6C"/>
    <w:rsid w:val="000E478B"/>
    <w:rsid w:val="000F62A0"/>
    <w:rsid w:val="00102C50"/>
    <w:rsid w:val="0011188C"/>
    <w:rsid w:val="00127BB0"/>
    <w:rsid w:val="001306E1"/>
    <w:rsid w:val="001364F9"/>
    <w:rsid w:val="001451D3"/>
    <w:rsid w:val="001861FA"/>
    <w:rsid w:val="001A259A"/>
    <w:rsid w:val="001A6CD7"/>
    <w:rsid w:val="001B118B"/>
    <w:rsid w:val="001B5D61"/>
    <w:rsid w:val="001C001F"/>
    <w:rsid w:val="001C031C"/>
    <w:rsid w:val="001E7E0A"/>
    <w:rsid w:val="0022554F"/>
    <w:rsid w:val="00243C72"/>
    <w:rsid w:val="0024653B"/>
    <w:rsid w:val="00265BD0"/>
    <w:rsid w:val="002A712F"/>
    <w:rsid w:val="002C62A1"/>
    <w:rsid w:val="002D1B27"/>
    <w:rsid w:val="002E2CC9"/>
    <w:rsid w:val="00304A38"/>
    <w:rsid w:val="00311793"/>
    <w:rsid w:val="00323E6F"/>
    <w:rsid w:val="003312D4"/>
    <w:rsid w:val="003412BB"/>
    <w:rsid w:val="003440A4"/>
    <w:rsid w:val="00347759"/>
    <w:rsid w:val="003611C0"/>
    <w:rsid w:val="00372E6F"/>
    <w:rsid w:val="00374CE1"/>
    <w:rsid w:val="003857D6"/>
    <w:rsid w:val="00386EDA"/>
    <w:rsid w:val="00394191"/>
    <w:rsid w:val="0039754F"/>
    <w:rsid w:val="003A2163"/>
    <w:rsid w:val="003B1E7E"/>
    <w:rsid w:val="003C3F58"/>
    <w:rsid w:val="003E0139"/>
    <w:rsid w:val="00400E0B"/>
    <w:rsid w:val="00402E5D"/>
    <w:rsid w:val="00424DC1"/>
    <w:rsid w:val="004454A2"/>
    <w:rsid w:val="00457F9F"/>
    <w:rsid w:val="00466E32"/>
    <w:rsid w:val="00467F61"/>
    <w:rsid w:val="00477103"/>
    <w:rsid w:val="00485FCD"/>
    <w:rsid w:val="00490007"/>
    <w:rsid w:val="004C1133"/>
    <w:rsid w:val="004C43B9"/>
    <w:rsid w:val="004D1918"/>
    <w:rsid w:val="004D4520"/>
    <w:rsid w:val="004E1549"/>
    <w:rsid w:val="004F3F4D"/>
    <w:rsid w:val="004F603C"/>
    <w:rsid w:val="005028EC"/>
    <w:rsid w:val="00502CE9"/>
    <w:rsid w:val="0050798B"/>
    <w:rsid w:val="00515661"/>
    <w:rsid w:val="005159E6"/>
    <w:rsid w:val="0052707C"/>
    <w:rsid w:val="005356B9"/>
    <w:rsid w:val="00544BC4"/>
    <w:rsid w:val="005500C3"/>
    <w:rsid w:val="00556640"/>
    <w:rsid w:val="005623E6"/>
    <w:rsid w:val="00563A7F"/>
    <w:rsid w:val="00572FD2"/>
    <w:rsid w:val="00573DC5"/>
    <w:rsid w:val="00584019"/>
    <w:rsid w:val="00584295"/>
    <w:rsid w:val="005851CA"/>
    <w:rsid w:val="00585C45"/>
    <w:rsid w:val="00593146"/>
    <w:rsid w:val="0059570E"/>
    <w:rsid w:val="005A1A95"/>
    <w:rsid w:val="005A1EF6"/>
    <w:rsid w:val="005B5ABA"/>
    <w:rsid w:val="005D091D"/>
    <w:rsid w:val="005E7FCB"/>
    <w:rsid w:val="005F7605"/>
    <w:rsid w:val="00606EE4"/>
    <w:rsid w:val="0060760D"/>
    <w:rsid w:val="00614B87"/>
    <w:rsid w:val="006366E0"/>
    <w:rsid w:val="006870AC"/>
    <w:rsid w:val="00690122"/>
    <w:rsid w:val="006977CF"/>
    <w:rsid w:val="006C4DE2"/>
    <w:rsid w:val="006D2BC1"/>
    <w:rsid w:val="006E5B34"/>
    <w:rsid w:val="007065C5"/>
    <w:rsid w:val="00706BC5"/>
    <w:rsid w:val="007226A9"/>
    <w:rsid w:val="00741356"/>
    <w:rsid w:val="00743CA5"/>
    <w:rsid w:val="00755DC2"/>
    <w:rsid w:val="00777040"/>
    <w:rsid w:val="00785030"/>
    <w:rsid w:val="007B21C7"/>
    <w:rsid w:val="007B7169"/>
    <w:rsid w:val="007C2073"/>
    <w:rsid w:val="007C45CE"/>
    <w:rsid w:val="007C6F64"/>
    <w:rsid w:val="007D2DC3"/>
    <w:rsid w:val="007D3550"/>
    <w:rsid w:val="007F0A0E"/>
    <w:rsid w:val="0083279D"/>
    <w:rsid w:val="008348CB"/>
    <w:rsid w:val="00841D01"/>
    <w:rsid w:val="0084534A"/>
    <w:rsid w:val="00855504"/>
    <w:rsid w:val="0085632E"/>
    <w:rsid w:val="00874877"/>
    <w:rsid w:val="0087668E"/>
    <w:rsid w:val="008A7BF0"/>
    <w:rsid w:val="008B2D66"/>
    <w:rsid w:val="008B3481"/>
    <w:rsid w:val="008B6309"/>
    <w:rsid w:val="008C4331"/>
    <w:rsid w:val="008D1C62"/>
    <w:rsid w:val="008D3DFA"/>
    <w:rsid w:val="008F1C7C"/>
    <w:rsid w:val="008F2FF4"/>
    <w:rsid w:val="009110E9"/>
    <w:rsid w:val="00911BB0"/>
    <w:rsid w:val="00922375"/>
    <w:rsid w:val="0092247E"/>
    <w:rsid w:val="00957075"/>
    <w:rsid w:val="009B57CB"/>
    <w:rsid w:val="009B6480"/>
    <w:rsid w:val="009B72A2"/>
    <w:rsid w:val="009C0EFE"/>
    <w:rsid w:val="009D2BE0"/>
    <w:rsid w:val="009F576B"/>
    <w:rsid w:val="00A16F76"/>
    <w:rsid w:val="00A429FE"/>
    <w:rsid w:val="00A51FAE"/>
    <w:rsid w:val="00A54FA1"/>
    <w:rsid w:val="00A67B90"/>
    <w:rsid w:val="00A70C82"/>
    <w:rsid w:val="00A70ED2"/>
    <w:rsid w:val="00AC49B6"/>
    <w:rsid w:val="00AD1CF1"/>
    <w:rsid w:val="00AD28B9"/>
    <w:rsid w:val="00AE0DFC"/>
    <w:rsid w:val="00AF4318"/>
    <w:rsid w:val="00AF75F1"/>
    <w:rsid w:val="00B147E8"/>
    <w:rsid w:val="00B3304F"/>
    <w:rsid w:val="00B40E49"/>
    <w:rsid w:val="00B51FC7"/>
    <w:rsid w:val="00B56DC4"/>
    <w:rsid w:val="00B579A7"/>
    <w:rsid w:val="00B61DEE"/>
    <w:rsid w:val="00B77C8B"/>
    <w:rsid w:val="00B846E0"/>
    <w:rsid w:val="00B87D83"/>
    <w:rsid w:val="00B9508B"/>
    <w:rsid w:val="00B97794"/>
    <w:rsid w:val="00BC231C"/>
    <w:rsid w:val="00BD3EE5"/>
    <w:rsid w:val="00BD5051"/>
    <w:rsid w:val="00C3733B"/>
    <w:rsid w:val="00C61CF1"/>
    <w:rsid w:val="00C62F60"/>
    <w:rsid w:val="00C73BC2"/>
    <w:rsid w:val="00C73D52"/>
    <w:rsid w:val="00CA344E"/>
    <w:rsid w:val="00CA4CEB"/>
    <w:rsid w:val="00CC7769"/>
    <w:rsid w:val="00CD4852"/>
    <w:rsid w:val="00CE0E65"/>
    <w:rsid w:val="00CE1ACD"/>
    <w:rsid w:val="00D003F8"/>
    <w:rsid w:val="00D14345"/>
    <w:rsid w:val="00D335B3"/>
    <w:rsid w:val="00D42B7D"/>
    <w:rsid w:val="00D503B9"/>
    <w:rsid w:val="00D50499"/>
    <w:rsid w:val="00D55104"/>
    <w:rsid w:val="00D615EC"/>
    <w:rsid w:val="00D66EA9"/>
    <w:rsid w:val="00D66EC0"/>
    <w:rsid w:val="00D7774C"/>
    <w:rsid w:val="00D8016B"/>
    <w:rsid w:val="00D90483"/>
    <w:rsid w:val="00D92877"/>
    <w:rsid w:val="00D9726C"/>
    <w:rsid w:val="00DA5A54"/>
    <w:rsid w:val="00E27D5E"/>
    <w:rsid w:val="00E3039A"/>
    <w:rsid w:val="00E504B2"/>
    <w:rsid w:val="00E67FF9"/>
    <w:rsid w:val="00E72E7F"/>
    <w:rsid w:val="00E756E7"/>
    <w:rsid w:val="00E77D96"/>
    <w:rsid w:val="00E97A69"/>
    <w:rsid w:val="00EB4732"/>
    <w:rsid w:val="00ED4EEF"/>
    <w:rsid w:val="00EE05F3"/>
    <w:rsid w:val="00F020CA"/>
    <w:rsid w:val="00F1188E"/>
    <w:rsid w:val="00F11918"/>
    <w:rsid w:val="00F11E19"/>
    <w:rsid w:val="00F13F4B"/>
    <w:rsid w:val="00F22FC8"/>
    <w:rsid w:val="00F246D2"/>
    <w:rsid w:val="00F257A0"/>
    <w:rsid w:val="00F31AA9"/>
    <w:rsid w:val="00F4093A"/>
    <w:rsid w:val="00F51811"/>
    <w:rsid w:val="00F5603C"/>
    <w:rsid w:val="00F67BFF"/>
    <w:rsid w:val="00F934AC"/>
    <w:rsid w:val="00FA719A"/>
    <w:rsid w:val="00FA79C7"/>
    <w:rsid w:val="00FB20DF"/>
    <w:rsid w:val="00FD23C7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ngineered.thyssenkrup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2263-FEB2-438B-82B1-6C0308AD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DRUEPPEL-FINK,CLAUDIA</dc:creator>
  <cp:lastModifiedBy>DRUEPPEL-FINK,CLAUDIA</cp:lastModifiedBy>
  <cp:revision>2</cp:revision>
  <cp:lastPrinted>2015-11-18T09:38:00Z</cp:lastPrinted>
  <dcterms:created xsi:type="dcterms:W3CDTF">2015-11-20T10:28:00Z</dcterms:created>
  <dcterms:modified xsi:type="dcterms:W3CDTF">2015-11-20T10:28:00Z</dcterms:modified>
</cp:coreProperties>
</file>