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tblLayout w:type="fixed"/>
        <w:tblCellMar>
          <w:left w:w="0" w:type="dxa"/>
          <w:right w:w="0" w:type="dxa"/>
        </w:tblCellMar>
        <w:tblLook w:val="04A0" w:firstRow="1" w:lastRow="0" w:firstColumn="1" w:lastColumn="0" w:noHBand="0" w:noVBand="1"/>
      </w:tblPr>
      <w:tblGrid>
        <w:gridCol w:w="7655"/>
        <w:gridCol w:w="1724"/>
      </w:tblGrid>
      <w:tr w:rsidR="008D3DFA" w:rsidRPr="002731E0" w:rsidTr="002731E0">
        <w:trPr>
          <w:trHeight w:val="45"/>
        </w:trPr>
        <w:tc>
          <w:tcPr>
            <w:tcW w:w="7655" w:type="dxa"/>
            <w:shd w:val="clear" w:color="auto" w:fill="auto"/>
          </w:tcPr>
          <w:p w:rsidR="008D3DFA" w:rsidRPr="002731E0" w:rsidRDefault="008D3DFA" w:rsidP="001E7E0A">
            <w:pPr>
              <w:rPr>
                <w:noProof/>
                <w:lang w:eastAsia="de-DE"/>
              </w:rPr>
            </w:pPr>
          </w:p>
        </w:tc>
        <w:tc>
          <w:tcPr>
            <w:tcW w:w="1724" w:type="dxa"/>
            <w:shd w:val="clear" w:color="auto" w:fill="auto"/>
          </w:tcPr>
          <w:p w:rsidR="008D3DFA" w:rsidRPr="002731E0" w:rsidRDefault="00EB4732" w:rsidP="001E7E0A">
            <w:pPr>
              <w:pStyle w:val="BusinessArea"/>
            </w:pPr>
            <w:r w:rsidRPr="002731E0">
              <w:t>Steel</w:t>
            </w:r>
            <w:r w:rsidR="00E42231" w:rsidRPr="002731E0">
              <w:t xml:space="preserve"> Europe</w:t>
            </w:r>
          </w:p>
        </w:tc>
      </w:tr>
      <w:tr w:rsidR="001E7E0A" w:rsidRPr="002731E0" w:rsidTr="002731E0">
        <w:trPr>
          <w:trHeight w:val="408"/>
        </w:trPr>
        <w:tc>
          <w:tcPr>
            <w:tcW w:w="7655" w:type="dxa"/>
            <w:shd w:val="clear" w:color="auto" w:fill="auto"/>
          </w:tcPr>
          <w:p w:rsidR="001E7E0A" w:rsidRPr="002731E0" w:rsidRDefault="001E7E0A" w:rsidP="001E7E0A"/>
        </w:tc>
        <w:tc>
          <w:tcPr>
            <w:tcW w:w="1724" w:type="dxa"/>
            <w:shd w:val="clear" w:color="auto" w:fill="auto"/>
          </w:tcPr>
          <w:p w:rsidR="001E7E0A" w:rsidRPr="002731E0" w:rsidRDefault="001E7E0A" w:rsidP="001E7E0A">
            <w:pPr>
              <w:pStyle w:val="BusinessArea"/>
            </w:pPr>
          </w:p>
        </w:tc>
      </w:tr>
      <w:tr w:rsidR="001E7E0A" w:rsidRPr="002731E0" w:rsidTr="002731E0">
        <w:trPr>
          <w:trHeight w:val="992"/>
        </w:trPr>
        <w:tc>
          <w:tcPr>
            <w:tcW w:w="7655" w:type="dxa"/>
            <w:shd w:val="clear" w:color="auto" w:fill="auto"/>
          </w:tcPr>
          <w:p w:rsidR="001E7E0A" w:rsidRPr="002731E0" w:rsidRDefault="001E7E0A" w:rsidP="00F4093A">
            <w:pPr>
              <w:pStyle w:val="Absenderadresse"/>
            </w:pPr>
          </w:p>
        </w:tc>
        <w:tc>
          <w:tcPr>
            <w:tcW w:w="1724" w:type="dxa"/>
            <w:shd w:val="clear" w:color="auto" w:fill="auto"/>
          </w:tcPr>
          <w:p w:rsidR="001E7E0A" w:rsidRPr="002731E0" w:rsidRDefault="00A812A3" w:rsidP="001E7E0A">
            <w:pPr>
              <w:pStyle w:val="Datumsangabe"/>
            </w:pPr>
            <w:r>
              <w:t>27</w:t>
            </w:r>
            <w:r w:rsidR="0032297D">
              <w:t>.0</w:t>
            </w:r>
            <w:r w:rsidR="009A13D0">
              <w:t>5</w:t>
            </w:r>
            <w:r w:rsidR="00EA02DD" w:rsidRPr="002731E0">
              <w:t>.2016</w:t>
            </w:r>
          </w:p>
          <w:p w:rsidR="001E7E0A" w:rsidRPr="002731E0" w:rsidRDefault="001E7E0A" w:rsidP="002017F7">
            <w:pPr>
              <w:pStyle w:val="Seitenzahlangabe"/>
            </w:pPr>
            <w:r w:rsidRPr="002731E0">
              <w:t xml:space="preserve">Seite </w:t>
            </w:r>
            <w:r w:rsidRPr="002731E0">
              <w:fldChar w:fldCharType="begin"/>
            </w:r>
            <w:r w:rsidRPr="002731E0">
              <w:instrText xml:space="preserve"> PAGE   \* MERGEFORMAT </w:instrText>
            </w:r>
            <w:r w:rsidRPr="002731E0">
              <w:fldChar w:fldCharType="separate"/>
            </w:r>
            <w:r w:rsidR="00CD5DB6">
              <w:rPr>
                <w:noProof/>
              </w:rPr>
              <w:t>1</w:t>
            </w:r>
            <w:r w:rsidRPr="002731E0">
              <w:fldChar w:fldCharType="end"/>
            </w:r>
            <w:r w:rsidRPr="002731E0">
              <w:t>/</w:t>
            </w:r>
            <w:r w:rsidR="00D5432C">
              <w:t>2</w:t>
            </w:r>
          </w:p>
        </w:tc>
      </w:tr>
    </w:tbl>
    <w:p w:rsidR="00834218" w:rsidRPr="00664682" w:rsidRDefault="00A43E3F" w:rsidP="00664682">
      <w:pPr>
        <w:spacing w:after="200" w:line="276" w:lineRule="auto"/>
        <w:jc w:val="both"/>
        <w:rPr>
          <w:rFonts w:cs="Arial"/>
          <w:b/>
          <w:szCs w:val="20"/>
        </w:rPr>
      </w:pPr>
      <w:r>
        <w:rPr>
          <w:rFonts w:cs="Arial"/>
          <w:b/>
          <w:szCs w:val="20"/>
        </w:rPr>
        <w:t>Chor-</w:t>
      </w:r>
      <w:r w:rsidR="0038565C">
        <w:rPr>
          <w:rFonts w:cs="Arial"/>
          <w:b/>
          <w:szCs w:val="20"/>
        </w:rPr>
        <w:t>K</w:t>
      </w:r>
      <w:r w:rsidR="00A53752">
        <w:rPr>
          <w:rFonts w:cs="Arial"/>
          <w:b/>
          <w:szCs w:val="20"/>
        </w:rPr>
        <w:t xml:space="preserve">onzert in der Duisburger Liebfrauen-Kulturkirche kommt Stiftung zugute: </w:t>
      </w:r>
      <w:proofErr w:type="spellStart"/>
      <w:r>
        <w:rPr>
          <w:rFonts w:cs="Arial"/>
          <w:b/>
          <w:szCs w:val="20"/>
        </w:rPr>
        <w:t>th</w:t>
      </w:r>
      <w:r w:rsidR="00834218">
        <w:rPr>
          <w:rFonts w:cs="Arial"/>
          <w:b/>
          <w:szCs w:val="20"/>
        </w:rPr>
        <w:t>yssenkrupp</w:t>
      </w:r>
      <w:proofErr w:type="spellEnd"/>
      <w:r w:rsidR="00834218">
        <w:rPr>
          <w:rFonts w:cs="Arial"/>
          <w:b/>
          <w:szCs w:val="20"/>
        </w:rPr>
        <w:t xml:space="preserve"> setzt sich für Erhalt des denkmalgeschützten Veranstaltungsorts ein</w:t>
      </w:r>
    </w:p>
    <w:p w:rsidR="00664682" w:rsidRDefault="00664682" w:rsidP="007D6F75">
      <w:pPr>
        <w:spacing w:line="360" w:lineRule="auto"/>
        <w:jc w:val="both"/>
        <w:rPr>
          <w:szCs w:val="20"/>
        </w:rPr>
      </w:pPr>
    </w:p>
    <w:p w:rsidR="00376E6C" w:rsidRDefault="00A53752" w:rsidP="007D6F75">
      <w:pPr>
        <w:spacing w:line="360" w:lineRule="auto"/>
        <w:jc w:val="both"/>
        <w:rPr>
          <w:szCs w:val="20"/>
        </w:rPr>
      </w:pPr>
      <w:bookmarkStart w:id="0" w:name="_GoBack"/>
      <w:r>
        <w:rPr>
          <w:szCs w:val="20"/>
        </w:rPr>
        <w:t xml:space="preserve">Einen musikalischen Kunstgenuss erleben und gleichzeitig etwas Gutes tun, das können Kulturfreunde am 11. Juni. Dann findet in der Duisburger Liebfrauenkirche ein Konzert </w:t>
      </w:r>
      <w:r w:rsidR="00834218">
        <w:rPr>
          <w:szCs w:val="20"/>
        </w:rPr>
        <w:t xml:space="preserve">(Beginn 17 Uhr) </w:t>
      </w:r>
      <w:r>
        <w:rPr>
          <w:szCs w:val="20"/>
        </w:rPr>
        <w:t xml:space="preserve">des </w:t>
      </w:r>
      <w:proofErr w:type="spellStart"/>
      <w:r>
        <w:rPr>
          <w:szCs w:val="20"/>
        </w:rPr>
        <w:t>thyssenkrupp</w:t>
      </w:r>
      <w:proofErr w:type="spellEnd"/>
      <w:r>
        <w:rPr>
          <w:szCs w:val="20"/>
        </w:rPr>
        <w:t xml:space="preserve">-Chors mit Solistin Evelyn Ziegler </w:t>
      </w:r>
      <w:bookmarkEnd w:id="0"/>
      <w:r>
        <w:rPr>
          <w:szCs w:val="20"/>
        </w:rPr>
        <w:t>statt. Geboten wird ein abwechslungsreiches eineinhalbstündiges Vokal-Programm. Dieses reicht von klassischen Lied</w:t>
      </w:r>
      <w:r w:rsidR="00A812A3">
        <w:rPr>
          <w:szCs w:val="20"/>
        </w:rPr>
        <w:t>ern von Vivaldi, Haydn und Pucc</w:t>
      </w:r>
      <w:r>
        <w:rPr>
          <w:szCs w:val="20"/>
        </w:rPr>
        <w:t>ini bis zu Evergreens wie „</w:t>
      </w:r>
      <w:r w:rsidR="00376E6C">
        <w:rPr>
          <w:szCs w:val="20"/>
        </w:rPr>
        <w:t>Ich hätt‘</w:t>
      </w:r>
      <w:r>
        <w:rPr>
          <w:szCs w:val="20"/>
        </w:rPr>
        <w:t xml:space="preserve"> getanzt heut Nacht“ (Frederic Loewe) und „</w:t>
      </w:r>
      <w:proofErr w:type="spellStart"/>
      <w:r>
        <w:rPr>
          <w:szCs w:val="20"/>
        </w:rPr>
        <w:t>Somewhere</w:t>
      </w:r>
      <w:proofErr w:type="spellEnd"/>
      <w:r>
        <w:rPr>
          <w:szCs w:val="20"/>
        </w:rPr>
        <w:t xml:space="preserve">“ von Leonard Bernstein. Der </w:t>
      </w:r>
      <w:r w:rsidR="00376E6C">
        <w:rPr>
          <w:szCs w:val="20"/>
        </w:rPr>
        <w:t xml:space="preserve">gesamte </w:t>
      </w:r>
      <w:r>
        <w:rPr>
          <w:szCs w:val="20"/>
        </w:rPr>
        <w:t xml:space="preserve">Erlös </w:t>
      </w:r>
      <w:r w:rsidR="00376E6C">
        <w:rPr>
          <w:szCs w:val="20"/>
        </w:rPr>
        <w:t xml:space="preserve">aus dem Kartenverkauf </w:t>
      </w:r>
      <w:r w:rsidR="00834218">
        <w:rPr>
          <w:szCs w:val="20"/>
        </w:rPr>
        <w:t xml:space="preserve">(13 Euro pro Ticket) </w:t>
      </w:r>
      <w:r w:rsidR="00376E6C">
        <w:rPr>
          <w:szCs w:val="20"/>
        </w:rPr>
        <w:t xml:space="preserve">kommt der „Stiftung Brennender Dornbusch“ zugute. Diese setzt sich für den Erhalt der </w:t>
      </w:r>
      <w:r w:rsidR="00376E6C">
        <w:t xml:space="preserve">denkmalgeschützten Liebfrauen-Kulturkirche im Zentrum Duisburgs am </w:t>
      </w:r>
      <w:r w:rsidR="003E3D0D">
        <w:t>Frie</w:t>
      </w:r>
      <w:r w:rsidR="00D6006E">
        <w:t>drich-Albert-Lange</w:t>
      </w:r>
      <w:r w:rsidR="00376E6C">
        <w:t xml:space="preserve">-Platz ein. Die Stahlsparte von </w:t>
      </w:r>
      <w:proofErr w:type="spellStart"/>
      <w:r w:rsidR="00376E6C">
        <w:t>thyssenkrupp</w:t>
      </w:r>
      <w:proofErr w:type="spellEnd"/>
      <w:r w:rsidR="00376E6C">
        <w:t xml:space="preserve"> organisiert und unterstützt das </w:t>
      </w:r>
      <w:r w:rsidR="004C24B3">
        <w:t>Benefizk</w:t>
      </w:r>
      <w:r w:rsidR="00376E6C">
        <w:t xml:space="preserve">onzert im Rahmen ihres gesellschaftlichen Engagements als „guter Nachbar“ </w:t>
      </w:r>
      <w:r w:rsidR="00C12739">
        <w:t>in Duisburg.</w:t>
      </w:r>
      <w:r w:rsidR="00376E6C">
        <w:t xml:space="preserve"> </w:t>
      </w:r>
    </w:p>
    <w:p w:rsidR="00376E6C" w:rsidRDefault="00376E6C" w:rsidP="007D6F75">
      <w:pPr>
        <w:spacing w:line="360" w:lineRule="auto"/>
        <w:jc w:val="both"/>
        <w:rPr>
          <w:szCs w:val="20"/>
        </w:rPr>
      </w:pPr>
    </w:p>
    <w:p w:rsidR="00664682" w:rsidRDefault="00664682" w:rsidP="004C24B3">
      <w:pPr>
        <w:spacing w:line="360" w:lineRule="auto"/>
        <w:jc w:val="both"/>
        <w:rPr>
          <w:rFonts w:eastAsia="Times New Roman"/>
          <w:b/>
          <w:szCs w:val="20"/>
          <w:lang w:eastAsia="de-DE"/>
        </w:rPr>
      </w:pPr>
      <w:r w:rsidRPr="00664682">
        <w:rPr>
          <w:rFonts w:eastAsia="Times New Roman"/>
          <w:b/>
          <w:szCs w:val="20"/>
          <w:lang w:eastAsia="de-DE"/>
        </w:rPr>
        <w:t>So</w:t>
      </w:r>
      <w:r>
        <w:rPr>
          <w:rFonts w:eastAsia="Times New Roman"/>
          <w:b/>
          <w:szCs w:val="20"/>
          <w:lang w:eastAsia="de-DE"/>
        </w:rPr>
        <w:t>list</w:t>
      </w:r>
      <w:r w:rsidRPr="00664682">
        <w:rPr>
          <w:rFonts w:eastAsia="Times New Roman"/>
          <w:b/>
          <w:szCs w:val="20"/>
          <w:lang w:eastAsia="de-DE"/>
        </w:rPr>
        <w:t xml:space="preserve">in Evelyn Ziegler und </w:t>
      </w:r>
      <w:proofErr w:type="spellStart"/>
      <w:r w:rsidRPr="00664682">
        <w:rPr>
          <w:rFonts w:eastAsia="Times New Roman"/>
          <w:b/>
          <w:szCs w:val="20"/>
          <w:lang w:eastAsia="de-DE"/>
        </w:rPr>
        <w:t>thyssenkrupp</w:t>
      </w:r>
      <w:proofErr w:type="spellEnd"/>
      <w:r w:rsidRPr="00664682">
        <w:rPr>
          <w:rFonts w:eastAsia="Times New Roman"/>
          <w:b/>
          <w:szCs w:val="20"/>
          <w:lang w:eastAsia="de-DE"/>
        </w:rPr>
        <w:t xml:space="preserve">-Chor </w:t>
      </w:r>
      <w:r>
        <w:rPr>
          <w:rFonts w:eastAsia="Times New Roman"/>
          <w:b/>
          <w:szCs w:val="20"/>
          <w:lang w:eastAsia="de-DE"/>
        </w:rPr>
        <w:t>singen Klassisches und Evergreens</w:t>
      </w:r>
    </w:p>
    <w:p w:rsidR="00664682" w:rsidRPr="00664682" w:rsidRDefault="00664682" w:rsidP="004C24B3">
      <w:pPr>
        <w:spacing w:line="360" w:lineRule="auto"/>
        <w:jc w:val="both"/>
        <w:rPr>
          <w:rFonts w:eastAsia="Times New Roman"/>
          <w:b/>
          <w:szCs w:val="20"/>
          <w:lang w:eastAsia="de-DE"/>
        </w:rPr>
      </w:pPr>
    </w:p>
    <w:p w:rsidR="00423F7C" w:rsidRDefault="006F551A" w:rsidP="004C24B3">
      <w:pPr>
        <w:spacing w:line="360" w:lineRule="auto"/>
        <w:jc w:val="both"/>
        <w:rPr>
          <w:szCs w:val="20"/>
        </w:rPr>
      </w:pPr>
      <w:r w:rsidRPr="007F4918">
        <w:rPr>
          <w:rFonts w:eastAsia="Times New Roman"/>
          <w:szCs w:val="20"/>
          <w:lang w:eastAsia="de-DE"/>
        </w:rPr>
        <w:t xml:space="preserve">Der </w:t>
      </w:r>
      <w:proofErr w:type="spellStart"/>
      <w:r w:rsidRPr="007F4918">
        <w:rPr>
          <w:rFonts w:eastAsia="Times New Roman"/>
          <w:szCs w:val="20"/>
          <w:lang w:eastAsia="de-DE"/>
        </w:rPr>
        <w:t>t</w:t>
      </w:r>
      <w:r w:rsidR="00C12739" w:rsidRPr="007F4918">
        <w:rPr>
          <w:rFonts w:eastAsia="Times New Roman"/>
          <w:szCs w:val="20"/>
          <w:lang w:eastAsia="de-DE"/>
        </w:rPr>
        <w:t>hyssen</w:t>
      </w:r>
      <w:r w:rsidRPr="007F4918">
        <w:rPr>
          <w:rFonts w:eastAsia="Times New Roman"/>
          <w:szCs w:val="20"/>
          <w:lang w:eastAsia="de-DE"/>
        </w:rPr>
        <w:t>krupp</w:t>
      </w:r>
      <w:proofErr w:type="spellEnd"/>
      <w:r w:rsidR="00C12739" w:rsidRPr="007F4918">
        <w:rPr>
          <w:rFonts w:eastAsia="Times New Roman"/>
          <w:szCs w:val="20"/>
          <w:lang w:eastAsia="de-DE"/>
        </w:rPr>
        <w:t>-Chor Duisburg</w:t>
      </w:r>
      <w:r w:rsidRPr="007F4918">
        <w:rPr>
          <w:rFonts w:eastAsia="Times New Roman"/>
          <w:szCs w:val="20"/>
          <w:lang w:eastAsia="de-DE"/>
        </w:rPr>
        <w:t xml:space="preserve">, </w:t>
      </w:r>
      <w:r w:rsidR="00387647">
        <w:rPr>
          <w:rFonts w:eastAsia="Times New Roman"/>
          <w:szCs w:val="20"/>
          <w:lang w:eastAsia="de-DE"/>
        </w:rPr>
        <w:t>eine d</w:t>
      </w:r>
      <w:r w:rsidRPr="007F4918">
        <w:rPr>
          <w:rFonts w:eastAsia="Times New Roman"/>
          <w:szCs w:val="20"/>
          <w:lang w:eastAsia="de-DE"/>
        </w:rPr>
        <w:t>e</w:t>
      </w:r>
      <w:r w:rsidR="00387647">
        <w:rPr>
          <w:rFonts w:eastAsia="Times New Roman"/>
          <w:szCs w:val="20"/>
          <w:lang w:eastAsia="de-DE"/>
        </w:rPr>
        <w:t>r</w:t>
      </w:r>
      <w:r w:rsidRPr="007F4918">
        <w:rPr>
          <w:rFonts w:eastAsia="Times New Roman"/>
          <w:szCs w:val="20"/>
          <w:lang w:eastAsia="de-DE"/>
        </w:rPr>
        <w:t xml:space="preserve"> größte</w:t>
      </w:r>
      <w:r w:rsidR="00387647">
        <w:rPr>
          <w:rFonts w:eastAsia="Times New Roman"/>
          <w:szCs w:val="20"/>
          <w:lang w:eastAsia="de-DE"/>
        </w:rPr>
        <w:t>n</w:t>
      </w:r>
      <w:r w:rsidRPr="007F4918">
        <w:rPr>
          <w:rFonts w:eastAsia="Times New Roman"/>
          <w:szCs w:val="20"/>
          <w:lang w:eastAsia="de-DE"/>
        </w:rPr>
        <w:t xml:space="preserve"> Sängervereinigung</w:t>
      </w:r>
      <w:r w:rsidR="00387647">
        <w:rPr>
          <w:rFonts w:eastAsia="Times New Roman"/>
          <w:szCs w:val="20"/>
          <w:lang w:eastAsia="de-DE"/>
        </w:rPr>
        <w:t>en</w:t>
      </w:r>
      <w:r w:rsidRPr="007F4918">
        <w:rPr>
          <w:rFonts w:eastAsia="Times New Roman"/>
          <w:szCs w:val="20"/>
          <w:lang w:eastAsia="de-DE"/>
        </w:rPr>
        <w:t xml:space="preserve"> in der Region, </w:t>
      </w:r>
      <w:r w:rsidR="00C12739" w:rsidRPr="007F4918">
        <w:rPr>
          <w:rFonts w:eastAsia="Times New Roman"/>
          <w:szCs w:val="20"/>
          <w:lang w:eastAsia="de-DE"/>
        </w:rPr>
        <w:t xml:space="preserve">besteht unter diesem Namen seit </w:t>
      </w:r>
      <w:r w:rsidRPr="007F4918">
        <w:rPr>
          <w:rFonts w:eastAsia="Times New Roman"/>
          <w:szCs w:val="20"/>
          <w:lang w:eastAsia="de-DE"/>
        </w:rPr>
        <w:t xml:space="preserve">2006, hat aber eine jahrzehntelange Tradition. Dem Werkschor unter Leitung von Peter </w:t>
      </w:r>
      <w:proofErr w:type="spellStart"/>
      <w:r w:rsidRPr="007F4918">
        <w:rPr>
          <w:rFonts w:eastAsia="Times New Roman"/>
          <w:szCs w:val="20"/>
          <w:lang w:eastAsia="de-DE"/>
        </w:rPr>
        <w:t>Stockschläder</w:t>
      </w:r>
      <w:proofErr w:type="spellEnd"/>
      <w:r w:rsidRPr="007F4918">
        <w:rPr>
          <w:rFonts w:eastAsia="Times New Roman"/>
          <w:szCs w:val="20"/>
          <w:lang w:eastAsia="de-DE"/>
        </w:rPr>
        <w:t xml:space="preserve"> gehören </w:t>
      </w:r>
      <w:r w:rsidR="00C12739" w:rsidRPr="007F4918">
        <w:rPr>
          <w:rFonts w:eastAsia="Times New Roman"/>
          <w:szCs w:val="20"/>
          <w:lang w:eastAsia="de-DE"/>
        </w:rPr>
        <w:t>überwiegen</w:t>
      </w:r>
      <w:r w:rsidR="004C24B3" w:rsidRPr="007F4918">
        <w:rPr>
          <w:rFonts w:eastAsia="Times New Roman"/>
          <w:szCs w:val="20"/>
          <w:lang w:eastAsia="de-DE"/>
        </w:rPr>
        <w:t>d Mitarbeiter und Pensionär</w:t>
      </w:r>
      <w:r w:rsidR="0038565C">
        <w:rPr>
          <w:rFonts w:eastAsia="Times New Roman"/>
          <w:szCs w:val="20"/>
          <w:lang w:eastAsia="de-DE"/>
        </w:rPr>
        <w:t>e des Stahlherstellers an. Als Gesangss</w:t>
      </w:r>
      <w:r w:rsidR="004C24B3" w:rsidRPr="007F4918">
        <w:rPr>
          <w:rFonts w:eastAsia="Times New Roman"/>
          <w:szCs w:val="20"/>
          <w:lang w:eastAsia="de-DE"/>
        </w:rPr>
        <w:t xml:space="preserve">olistin tritt </w:t>
      </w:r>
      <w:r w:rsidR="0038565C">
        <w:rPr>
          <w:rFonts w:eastAsia="Times New Roman"/>
          <w:szCs w:val="20"/>
          <w:lang w:eastAsia="de-DE"/>
        </w:rPr>
        <w:t xml:space="preserve">am 11. Juni </w:t>
      </w:r>
      <w:r w:rsidR="004C24B3" w:rsidRPr="007F4918">
        <w:rPr>
          <w:rFonts w:eastAsia="Times New Roman"/>
          <w:szCs w:val="20"/>
          <w:lang w:eastAsia="de-DE"/>
        </w:rPr>
        <w:t>die Sopranistin Evelyn Ziegler auf</w:t>
      </w:r>
      <w:r w:rsidR="00D6006E">
        <w:rPr>
          <w:rFonts w:eastAsia="Times New Roman"/>
          <w:szCs w:val="20"/>
          <w:lang w:eastAsia="de-DE"/>
        </w:rPr>
        <w:t xml:space="preserve"> (am Klavier: Lucie Samson)</w:t>
      </w:r>
      <w:r w:rsidR="004C24B3" w:rsidRPr="007F4918">
        <w:rPr>
          <w:rFonts w:eastAsia="Times New Roman"/>
          <w:szCs w:val="20"/>
          <w:lang w:eastAsia="de-DE"/>
        </w:rPr>
        <w:t>. Das</w:t>
      </w:r>
      <w:r w:rsidR="0038565C">
        <w:rPr>
          <w:rFonts w:eastAsia="Times New Roman"/>
          <w:szCs w:val="20"/>
          <w:lang w:eastAsia="de-DE"/>
        </w:rPr>
        <w:t xml:space="preserve"> Konzert findet </w:t>
      </w:r>
      <w:r w:rsidR="00BD6F18">
        <w:rPr>
          <w:rFonts w:eastAsia="Times New Roman"/>
          <w:szCs w:val="20"/>
          <w:lang w:eastAsia="de-DE"/>
        </w:rPr>
        <w:t>i</w:t>
      </w:r>
      <w:r w:rsidR="0038565C">
        <w:rPr>
          <w:rFonts w:eastAsia="Times New Roman"/>
          <w:szCs w:val="20"/>
          <w:lang w:eastAsia="de-DE"/>
        </w:rPr>
        <w:t xml:space="preserve">n dem </w:t>
      </w:r>
      <w:r w:rsidR="00BD6F18">
        <w:rPr>
          <w:rFonts w:eastAsia="Times New Roman"/>
          <w:szCs w:val="20"/>
          <w:lang w:eastAsia="de-DE"/>
        </w:rPr>
        <w:t>Gebäude</w:t>
      </w:r>
      <w:r w:rsidR="0038565C">
        <w:rPr>
          <w:rFonts w:eastAsia="Times New Roman"/>
          <w:szCs w:val="20"/>
          <w:lang w:eastAsia="de-DE"/>
        </w:rPr>
        <w:t xml:space="preserve"> statt, dem zugleich d</w:t>
      </w:r>
      <w:r w:rsidR="00BD6F18">
        <w:rPr>
          <w:rFonts w:eastAsia="Times New Roman"/>
          <w:szCs w:val="20"/>
          <w:lang w:eastAsia="de-DE"/>
        </w:rPr>
        <w:t>as Benefizkonzert</w:t>
      </w:r>
      <w:r w:rsidR="0038565C">
        <w:rPr>
          <w:rFonts w:eastAsia="Times New Roman"/>
          <w:szCs w:val="20"/>
          <w:lang w:eastAsia="de-DE"/>
        </w:rPr>
        <w:t xml:space="preserve"> </w:t>
      </w:r>
      <w:r w:rsidR="00BD6F18">
        <w:rPr>
          <w:rFonts w:eastAsia="Times New Roman"/>
          <w:szCs w:val="20"/>
          <w:lang w:eastAsia="de-DE"/>
        </w:rPr>
        <w:t>nützen soll: der Liebfrauenkirche. Das ehemalige Gotteshaus steht n</w:t>
      </w:r>
      <w:r w:rsidR="00BD6F18">
        <w:t xml:space="preserve">ach Beendigung der Sanierungsarbeiten im Jahr 2014 als neuer kultureller Veranstaltungsort für Konzerte, Vorträge oder Ausstellungen mit einmaligem Ambiente zur Verfügung. Eine Kirche durch die Errichtung einer Stiftung zu sichern, ist im Bistum Essen erstmalig vorgekommen. </w:t>
      </w:r>
      <w:r w:rsidR="00376E6C">
        <w:t xml:space="preserve">Der </w:t>
      </w:r>
      <w:r w:rsidR="00BD6F18">
        <w:t xml:space="preserve">Einsatz der „Stiftung Brennender Dornbusch“, deren Name auf das Eingangsmotiv der Hauptfassade zurückgeht, </w:t>
      </w:r>
      <w:r w:rsidR="00376E6C">
        <w:t>findet als Beispiel für ein vorbildliches bürgerliches Engagement weite Beach</w:t>
      </w:r>
      <w:r w:rsidR="00BD6F18">
        <w:t xml:space="preserve">tung über die Grenzen </w:t>
      </w:r>
      <w:r w:rsidR="00376E6C">
        <w:t>Duisburg</w:t>
      </w:r>
      <w:r w:rsidR="00BD6F18">
        <w:t xml:space="preserve">s hinaus. </w:t>
      </w:r>
      <w:r w:rsidR="00A43E3F">
        <w:t>„Die Liebfrauenkirche ist eine Landmarke in der Duisburger Innenstad</w:t>
      </w:r>
      <w:r w:rsidR="00834218">
        <w:t>t</w:t>
      </w:r>
      <w:r w:rsidR="00A43E3F">
        <w:t xml:space="preserve">. </w:t>
      </w:r>
      <w:r w:rsidR="00C818F2">
        <w:t xml:space="preserve">Diesen </w:t>
      </w:r>
      <w:r w:rsidR="00C818F2">
        <w:lastRenderedPageBreak/>
        <w:t xml:space="preserve">einmaligen Ort der Kultur für die Bürger längerfristig zu erhalten, ist </w:t>
      </w:r>
      <w:r w:rsidR="00664682">
        <w:t xml:space="preserve">eine lobenswerte Aufgabe, an der sich unser Unternehmen und der Chor sehr gern beteiligen“, betont Thomas Schlenz, Personalvorstand der </w:t>
      </w:r>
      <w:proofErr w:type="spellStart"/>
      <w:r w:rsidR="00664682">
        <w:t>thyssenkrupp</w:t>
      </w:r>
      <w:proofErr w:type="spellEnd"/>
      <w:r w:rsidR="00664682">
        <w:t xml:space="preserve"> Steel Europe AG.</w:t>
      </w:r>
    </w:p>
    <w:p w:rsidR="00C12739" w:rsidRDefault="00C12739" w:rsidP="00BA35BE">
      <w:pPr>
        <w:spacing w:line="360" w:lineRule="auto"/>
        <w:jc w:val="both"/>
        <w:rPr>
          <w:szCs w:val="20"/>
        </w:rPr>
      </w:pPr>
    </w:p>
    <w:p w:rsidR="00C12739" w:rsidRPr="00BA35BE" w:rsidRDefault="00C12739" w:rsidP="00BA35BE">
      <w:pPr>
        <w:spacing w:line="360" w:lineRule="auto"/>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tblGrid>
      <w:tr w:rsidR="00423F7C" w:rsidTr="00423F7C">
        <w:trPr>
          <w:trHeight w:val="2534"/>
        </w:trPr>
        <w:tc>
          <w:tcPr>
            <w:tcW w:w="9829" w:type="dxa"/>
            <w:tcBorders>
              <w:top w:val="single" w:sz="4" w:space="0" w:color="auto"/>
              <w:left w:val="single" w:sz="4" w:space="0" w:color="auto"/>
              <w:bottom w:val="single" w:sz="4" w:space="0" w:color="auto"/>
              <w:right w:val="single" w:sz="4" w:space="0" w:color="auto"/>
            </w:tcBorders>
            <w:hideMark/>
          </w:tcPr>
          <w:p w:rsidR="00423F7C" w:rsidRDefault="00834218">
            <w:pPr>
              <w:rPr>
                <w:rFonts w:cs="Arial"/>
                <w:b/>
                <w:bCs/>
                <w:color w:val="333333"/>
              </w:rPr>
            </w:pPr>
            <w:r>
              <w:rPr>
                <w:rFonts w:cs="Arial"/>
                <w:b/>
                <w:bCs/>
                <w:color w:val="333333"/>
              </w:rPr>
              <w:t xml:space="preserve">Karten für guten Zweck gibt es in der Liebfrauenkirche und bei </w:t>
            </w:r>
            <w:proofErr w:type="spellStart"/>
            <w:r>
              <w:rPr>
                <w:rFonts w:cs="Arial"/>
                <w:b/>
                <w:bCs/>
                <w:color w:val="333333"/>
              </w:rPr>
              <w:t>thyssenkrupp</w:t>
            </w:r>
            <w:proofErr w:type="spellEnd"/>
          </w:p>
          <w:p w:rsidR="00834218" w:rsidRDefault="00834218">
            <w:pPr>
              <w:rPr>
                <w:rFonts w:cs="Arial"/>
                <w:b/>
                <w:bCs/>
                <w:color w:val="333333"/>
                <w:sz w:val="22"/>
              </w:rPr>
            </w:pPr>
          </w:p>
          <w:p w:rsidR="00423F7C" w:rsidRDefault="00834218" w:rsidP="00B67BF6">
            <w:pPr>
              <w:spacing w:line="360" w:lineRule="auto"/>
              <w:jc w:val="both"/>
              <w:rPr>
                <w:rFonts w:cs="Arial"/>
                <w:b/>
                <w:bCs/>
                <w:color w:val="333333"/>
                <w:sz w:val="22"/>
              </w:rPr>
            </w:pPr>
            <w:r w:rsidRPr="0040777D">
              <w:rPr>
                <w:szCs w:val="20"/>
              </w:rPr>
              <w:t xml:space="preserve">Karten für den guten Zweck können Freunde des Chorgesangs an zwei Vorverkaufs-Stellen erwerben: direkt in der Kulturkirche Liebfrauen (donnerstags bis sonntags von 12 bis 17 Uhr) oder im </w:t>
            </w:r>
            <w:proofErr w:type="spellStart"/>
            <w:r w:rsidRPr="0040777D">
              <w:rPr>
                <w:szCs w:val="20"/>
              </w:rPr>
              <w:t>BesucherCentrum</w:t>
            </w:r>
            <w:proofErr w:type="spellEnd"/>
            <w:r w:rsidRPr="0040777D">
              <w:rPr>
                <w:szCs w:val="20"/>
              </w:rPr>
              <w:t xml:space="preserve"> der </w:t>
            </w:r>
            <w:proofErr w:type="spellStart"/>
            <w:r w:rsidRPr="0040777D">
              <w:rPr>
                <w:szCs w:val="20"/>
              </w:rPr>
              <w:t>thyssenkrupp</w:t>
            </w:r>
            <w:proofErr w:type="spellEnd"/>
            <w:r w:rsidRPr="0040777D">
              <w:rPr>
                <w:szCs w:val="20"/>
              </w:rPr>
              <w:t xml:space="preserve"> Steel Europe AG gegenüber </w:t>
            </w:r>
            <w:r w:rsidR="00B67BF6">
              <w:rPr>
                <w:szCs w:val="20"/>
              </w:rPr>
              <w:t xml:space="preserve">der </w:t>
            </w:r>
            <w:r w:rsidRPr="0040777D">
              <w:rPr>
                <w:szCs w:val="20"/>
              </w:rPr>
              <w:t>Kaiser-Wilhelm-Str. 100 (</w:t>
            </w:r>
            <w:r w:rsidR="00B67BF6">
              <w:rPr>
                <w:szCs w:val="20"/>
              </w:rPr>
              <w:t>Verkaufs</w:t>
            </w:r>
            <w:r w:rsidRPr="0040777D">
              <w:rPr>
                <w:szCs w:val="20"/>
              </w:rPr>
              <w:t>zeiten</w:t>
            </w:r>
            <w:r w:rsidR="00C818F2" w:rsidRPr="0040777D">
              <w:rPr>
                <w:szCs w:val="20"/>
              </w:rPr>
              <w:t xml:space="preserve"> Montag bis Freitag 9 bis 14 Uhr, Mittwoch geschlossen</w:t>
            </w:r>
            <w:r w:rsidR="00B67BF6">
              <w:rPr>
                <w:szCs w:val="20"/>
              </w:rPr>
              <w:t xml:space="preserve">; nur Barzahlung möglich); </w:t>
            </w:r>
            <w:r w:rsidR="00C818F2" w:rsidRPr="0040777D">
              <w:rPr>
                <w:szCs w:val="20"/>
              </w:rPr>
              <w:t>Rückfragen</w:t>
            </w:r>
            <w:r w:rsidR="00B67BF6">
              <w:rPr>
                <w:szCs w:val="20"/>
              </w:rPr>
              <w:t xml:space="preserve"> </w:t>
            </w:r>
            <w:hyperlink r:id="rId9" w:history="1">
              <w:r w:rsidR="00C818F2" w:rsidRPr="0040777D">
                <w:rPr>
                  <w:rStyle w:val="Hyperlink"/>
                  <w:color w:val="000000"/>
                  <w:szCs w:val="20"/>
                  <w:u w:val="none"/>
                </w:rPr>
                <w:t>veranstaltung.besuchercentrum@thyssenkrupp.com</w:t>
              </w:r>
            </w:hyperlink>
            <w:r w:rsidR="00C818F2" w:rsidRPr="0040777D">
              <w:rPr>
                <w:szCs w:val="20"/>
              </w:rPr>
              <w:t xml:space="preserve"> oder 0203/52-24440. Die Karten kosten einheitlich 13 Euro. Das Konzert am Samstag, 11. Juni, beginnt um 17 Uhr, Einlass ist um 16:30 Uhr.</w:t>
            </w:r>
          </w:p>
        </w:tc>
      </w:tr>
    </w:tbl>
    <w:p w:rsidR="002E70F1" w:rsidRDefault="002E70F1" w:rsidP="00406ED1"/>
    <w:p w:rsidR="00C818F2" w:rsidRDefault="00C818F2" w:rsidP="00406ED1"/>
    <w:p w:rsidR="00A812A3" w:rsidRDefault="00A812A3" w:rsidP="00406ED1"/>
    <w:p w:rsidR="00406ED1" w:rsidRDefault="00406ED1" w:rsidP="00406ED1">
      <w:r>
        <w:t>Ansprechpartner:</w:t>
      </w:r>
    </w:p>
    <w:p w:rsidR="00406ED1" w:rsidRDefault="00406ED1" w:rsidP="00406ED1">
      <w:proofErr w:type="spellStart"/>
      <w:r>
        <w:t>thyssenkrupp</w:t>
      </w:r>
      <w:proofErr w:type="spellEnd"/>
      <w:r>
        <w:t xml:space="preserve"> Steel Europe AG</w:t>
      </w:r>
    </w:p>
    <w:p w:rsidR="00406ED1" w:rsidRDefault="00406ED1" w:rsidP="00406ED1">
      <w:r>
        <w:t>Erik Walner</w:t>
      </w:r>
      <w:r w:rsidR="00BA35BE">
        <w:t xml:space="preserve">, </w:t>
      </w:r>
      <w:r>
        <w:t>Leiter Media Relations</w:t>
      </w:r>
    </w:p>
    <w:p w:rsidR="00406ED1" w:rsidRDefault="00406ED1" w:rsidP="00406ED1">
      <w:r>
        <w:t>T: +49 203 52</w:t>
      </w:r>
      <w:r>
        <w:rPr>
          <w:rFonts w:ascii="Arial" w:hAnsi="Arial" w:cs="Arial"/>
        </w:rPr>
        <w:t> </w:t>
      </w:r>
      <w:r>
        <w:t>-</w:t>
      </w:r>
      <w:r>
        <w:rPr>
          <w:rFonts w:ascii="Arial" w:hAnsi="Arial" w:cs="Arial"/>
        </w:rPr>
        <w:t> </w:t>
      </w:r>
      <w:r>
        <w:t>45130</w:t>
      </w:r>
    </w:p>
    <w:p w:rsidR="00406ED1" w:rsidRDefault="00406ED1" w:rsidP="00406ED1">
      <w:r>
        <w:t>erik.walner@thyssenkrupp.com</w:t>
      </w:r>
    </w:p>
    <w:p w:rsidR="00406ED1" w:rsidRPr="00D6006E" w:rsidRDefault="00406ED1" w:rsidP="00406ED1">
      <w:r w:rsidRPr="00D6006E">
        <w:t xml:space="preserve">www.thyssenkrupp-steel.com </w:t>
      </w:r>
    </w:p>
    <w:p w:rsidR="00406ED1" w:rsidRPr="00D6006E" w:rsidRDefault="00406ED1" w:rsidP="00406ED1"/>
    <w:p w:rsidR="00406ED1" w:rsidRPr="00406ED1" w:rsidRDefault="00406ED1" w:rsidP="00BA35BE">
      <w:pPr>
        <w:rPr>
          <w:szCs w:val="20"/>
          <w:lang w:val="en-GB"/>
        </w:rPr>
      </w:pPr>
      <w:r w:rsidRPr="00B87D83">
        <w:rPr>
          <w:lang w:val="en-US"/>
        </w:rPr>
        <w:t>Company blog:</w:t>
      </w:r>
      <w:r>
        <w:rPr>
          <w:lang w:val="en-US"/>
        </w:rPr>
        <w:t xml:space="preserve"> </w:t>
      </w:r>
      <w:hyperlink r:id="rId10" w:history="1">
        <w:r w:rsidRPr="005E5C7D">
          <w:rPr>
            <w:rStyle w:val="Hyperlink"/>
            <w:lang w:val="en-GB"/>
          </w:rPr>
          <w:t>https://engineered.thyssenkrupp.com</w:t>
        </w:r>
      </w:hyperlink>
    </w:p>
    <w:sectPr w:rsidR="00406ED1" w:rsidRPr="00406ED1" w:rsidSect="008D3DFA">
      <w:headerReference w:type="even" r:id="rId11"/>
      <w:headerReference w:type="default" r:id="rId12"/>
      <w:footerReference w:type="even" r:id="rId13"/>
      <w:footerReference w:type="default" r:id="rId14"/>
      <w:headerReference w:type="first" r:id="rId15"/>
      <w:footerReference w:type="first" r:id="rId16"/>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DD" w:rsidRDefault="00C043DD" w:rsidP="005B5ABA">
      <w:pPr>
        <w:spacing w:line="240" w:lineRule="auto"/>
      </w:pPr>
      <w:r>
        <w:separator/>
      </w:r>
    </w:p>
  </w:endnote>
  <w:endnote w:type="continuationSeparator" w:id="0">
    <w:p w:rsidR="00C043DD" w:rsidRDefault="00C043D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1B" w:rsidRDefault="006259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EF5A41">
    <w:pPr>
      <w:pStyle w:val="Fuzeile"/>
    </w:pPr>
    <w:r>
      <w:rPr>
        <w:noProof/>
        <w:lang w:eastAsia="de-DE"/>
      </w:rPr>
      <mc:AlternateContent>
        <mc:Choice Requires="wps">
          <w:drawing>
            <wp:anchor distT="180340" distB="0" distL="114300" distR="114300" simplePos="0" relativeHeight="251659776" behindDoc="0" locked="0" layoutInCell="1" allowOverlap="1">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w="12700" cap="flat" cmpd="sng" algn="ctr">
                        <a:noFill/>
                        <a:prstDash val="solid"/>
                        <a:miter lim="800000"/>
                      </a:ln>
                      <a:effectLst/>
                    </wps:spPr>
                    <wps:txbx>
                      <w:txbxContent>
                        <w:p w:rsidR="0062591B" w:rsidRDefault="00D14345" w:rsidP="00D14345">
                          <w:pPr>
                            <w:pStyle w:val="Fuzeile"/>
                            <w:tabs>
                              <w:tab w:val="clear" w:pos="4536"/>
                              <w:tab w:val="clear" w:pos="9072"/>
                              <w:tab w:val="left" w:pos="567"/>
                            </w:tabs>
                            <w:spacing w:line="200" w:lineRule="exact"/>
                            <w:rPr>
                              <w:szCs w:val="14"/>
                            </w:rPr>
                          </w:pPr>
                          <w:proofErr w:type="spellStart"/>
                          <w:r w:rsidRPr="002731E0">
                            <w:rPr>
                              <w:szCs w:val="14"/>
                            </w:rPr>
                            <w:t>thyssenkrupp</w:t>
                          </w:r>
                          <w:proofErr w:type="spellEnd"/>
                          <w:r w:rsidRPr="002731E0">
                            <w:rPr>
                              <w:szCs w:val="14"/>
                            </w:rPr>
                            <w:t xml:space="preserve"> Steel Europe AG, Kaiser-Wilhelm-Straße 100, 47166 Duisburg, Deutschland, T: +49 203 52 -25168, </w:t>
                          </w:r>
                          <w:hyperlink r:id="rId1" w:history="1">
                            <w:r w:rsidR="0062591B" w:rsidRPr="00003456">
                              <w:rPr>
                                <w:rStyle w:val="Hyperlink"/>
                                <w:szCs w:val="14"/>
                              </w:rPr>
                              <w:t>press@thyssenkrupp.com</w:t>
                            </w:r>
                          </w:hyperlink>
                          <w:r w:rsidRPr="002731E0">
                            <w:rPr>
                              <w:szCs w:val="14"/>
                            </w:rPr>
                            <w:t xml:space="preserve">, </w:t>
                          </w:r>
                        </w:p>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www.thyssenkrupp-steel.com</w:t>
                          </w:r>
                        </w:p>
                        <w:p w:rsidR="0062591B" w:rsidRDefault="00D14345" w:rsidP="00D14345">
                          <w:pPr>
                            <w:pStyle w:val="Fuzeile"/>
                            <w:tabs>
                              <w:tab w:val="clear" w:pos="4536"/>
                              <w:tab w:val="clear" w:pos="9072"/>
                              <w:tab w:val="left" w:pos="4082"/>
                            </w:tabs>
                            <w:spacing w:line="200" w:lineRule="exact"/>
                            <w:rPr>
                              <w:szCs w:val="14"/>
                            </w:rPr>
                          </w:pPr>
                          <w:r w:rsidRPr="002731E0">
                            <w:rPr>
                              <w:szCs w:val="14"/>
                            </w:rPr>
                            <w:t xml:space="preserve">Vorsitzender des Aufsichtsrats: Dr. Heinrich </w:t>
                          </w:r>
                          <w:proofErr w:type="spellStart"/>
                          <w:r w:rsidRPr="002731E0">
                            <w:rPr>
                              <w:szCs w:val="14"/>
                            </w:rPr>
                            <w:t>Hiesinger</w:t>
                          </w:r>
                          <w:proofErr w:type="spellEnd"/>
                          <w:r w:rsidRPr="002731E0">
                            <w:rPr>
                              <w:szCs w:val="14"/>
                            </w:rPr>
                            <w:t>, Vorstand:</w:t>
                          </w:r>
                          <w:r w:rsidRPr="002731E0">
                            <w:rPr>
                              <w:b/>
                              <w:szCs w:val="14"/>
                            </w:rPr>
                            <w:t xml:space="preserve"> </w:t>
                          </w:r>
                          <w:r w:rsidRPr="002731E0">
                            <w:rPr>
                              <w:szCs w:val="14"/>
                            </w:rPr>
                            <w:t xml:space="preserve">Andreas J. Goss, Vorsitzender, Premal A. Desai, Dr. Herbert Eichelkraut, </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Dr. Heribert R. Fischer, 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5977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" filled="f" stroked="f" strokeweight="1pt">
              <v:path arrowok="t"/>
              <v:textbox inset="0,0,0,0">
                <w:txbxContent>
                  <w:p w:rsidR="0062591B" w:rsidRDefault="00D14345" w:rsidP="00D14345">
                    <w:pPr>
                      <w:pStyle w:val="Fuzeile"/>
                      <w:tabs>
                        <w:tab w:val="clear" w:pos="4536"/>
                        <w:tab w:val="clear" w:pos="9072"/>
                        <w:tab w:val="left" w:pos="567"/>
                      </w:tabs>
                      <w:spacing w:line="200" w:lineRule="exact"/>
                      <w:rPr>
                        <w:szCs w:val="14"/>
                      </w:rPr>
                    </w:pPr>
                    <w:r w:rsidRPr="002731E0">
                      <w:rPr>
                        <w:szCs w:val="14"/>
                      </w:rPr>
                      <w:t xml:space="preserve">thyssenkrupp Steel Europe AG, Kaiser-Wilhelm-Straße 100, 47166 Duisburg, Deutschland, T: +49 203 52 -25168, </w:t>
                    </w:r>
                    <w:hyperlink r:id="rId2" w:history="1">
                      <w:r w:rsidR="0062591B" w:rsidRPr="00003456">
                        <w:rPr>
                          <w:rStyle w:val="Hyperlink"/>
                          <w:szCs w:val="14"/>
                        </w:rPr>
                        <w:t>press@thyssenkrupp.com</w:t>
                      </w:r>
                    </w:hyperlink>
                    <w:r w:rsidRPr="002731E0">
                      <w:rPr>
                        <w:szCs w:val="14"/>
                      </w:rPr>
                      <w:t xml:space="preserve">, </w:t>
                    </w:r>
                  </w:p>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www.thyssenkrupp-steel.com</w:t>
                    </w:r>
                  </w:p>
                  <w:p w:rsidR="0062591B" w:rsidRDefault="00D14345" w:rsidP="00D14345">
                    <w:pPr>
                      <w:pStyle w:val="Fuzeile"/>
                      <w:tabs>
                        <w:tab w:val="clear" w:pos="4536"/>
                        <w:tab w:val="clear" w:pos="9072"/>
                        <w:tab w:val="left" w:pos="4082"/>
                      </w:tabs>
                      <w:spacing w:line="200" w:lineRule="exact"/>
                      <w:rPr>
                        <w:szCs w:val="14"/>
                      </w:rPr>
                    </w:pPr>
                    <w:r w:rsidRPr="002731E0">
                      <w:rPr>
                        <w:szCs w:val="14"/>
                      </w:rPr>
                      <w:t>Vorsitzender des Aufsichtsrats: Dr. Heinrich Hiesinger, Vorstand:</w:t>
                    </w:r>
                    <w:r w:rsidRPr="002731E0">
                      <w:rPr>
                        <w:b/>
                        <w:szCs w:val="14"/>
                      </w:rPr>
                      <w:t xml:space="preserve"> </w:t>
                    </w:r>
                    <w:r w:rsidRPr="002731E0">
                      <w:rPr>
                        <w:szCs w:val="14"/>
                      </w:rPr>
                      <w:t xml:space="preserve">Andreas J. Goss, Vorsitzender, Premal A. Desai, Dr. Herbert Eichelkraut, </w:t>
                    </w:r>
                  </w:p>
                  <w:p w:rsidR="00D14345" w:rsidRPr="002731E0" w:rsidRDefault="00D14345" w:rsidP="00D14345">
                    <w:pPr>
                      <w:pStyle w:val="Fuzeile"/>
                      <w:tabs>
                        <w:tab w:val="clear" w:pos="4536"/>
                        <w:tab w:val="clear" w:pos="9072"/>
                        <w:tab w:val="left" w:pos="4082"/>
                      </w:tabs>
                      <w:spacing w:line="200" w:lineRule="exact"/>
                      <w:rPr>
                        <w:szCs w:val="14"/>
                      </w:rPr>
                    </w:pPr>
                    <w:bookmarkStart w:id="1" w:name="_GoBack"/>
                    <w:bookmarkEnd w:id="1"/>
                    <w:r w:rsidRPr="002731E0">
                      <w:rPr>
                        <w:szCs w:val="14"/>
                      </w:rPr>
                      <w:t>Dr. Heribert R. Fischer, 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EF5A41" w:rsidP="00017C1F">
    <w:pPr>
      <w:pStyle w:val="Fuzeile"/>
      <w:ind w:left="0"/>
      <w:rPr>
        <w:b/>
      </w:rPr>
    </w:pPr>
    <w:r>
      <w:rPr>
        <w:noProof/>
        <w:lang w:eastAsia="de-DE"/>
      </w:rPr>
      <mc:AlternateContent>
        <mc:Choice Requires="wps">
          <w:drawing>
            <wp:anchor distT="180340" distB="0" distL="114300" distR="114300" simplePos="0" relativeHeight="251658752" behindDoc="0" locked="0" layoutInCell="1" allowOverlap="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w="12700" cap="flat" cmpd="sng" algn="ctr">
                        <a:noFill/>
                        <a:prstDash val="solid"/>
                        <a:miter lim="800000"/>
                      </a:ln>
                      <a:effectLst/>
                    </wps:spPr>
                    <wps:txbx>
                      <w:txbxContent>
                        <w:p w:rsidR="00F26FA0" w:rsidRDefault="00EB4732" w:rsidP="00EB4732">
                          <w:pPr>
                            <w:pStyle w:val="Fuzeile"/>
                            <w:tabs>
                              <w:tab w:val="clear" w:pos="4536"/>
                              <w:tab w:val="clear" w:pos="9072"/>
                              <w:tab w:val="left" w:pos="567"/>
                            </w:tabs>
                            <w:spacing w:line="200" w:lineRule="exact"/>
                            <w:rPr>
                              <w:szCs w:val="14"/>
                            </w:rPr>
                          </w:pPr>
                          <w:proofErr w:type="spellStart"/>
                          <w:r w:rsidRPr="002731E0">
                            <w:rPr>
                              <w:szCs w:val="14"/>
                            </w:rPr>
                            <w:t>thyssenkrupp</w:t>
                          </w:r>
                          <w:proofErr w:type="spellEnd"/>
                          <w:r w:rsidRPr="002731E0">
                            <w:rPr>
                              <w:szCs w:val="14"/>
                            </w:rPr>
                            <w:t xml:space="preserve">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hyperlink r:id="rId1" w:history="1">
                            <w:r w:rsidR="00F26FA0" w:rsidRPr="00003456">
                              <w:rPr>
                                <w:rStyle w:val="Hyperlink"/>
                                <w:szCs w:val="14"/>
                              </w:rPr>
                              <w:t>press@thyssenkrupp.com</w:t>
                            </w:r>
                          </w:hyperlink>
                          <w:r w:rsidR="00017C1F" w:rsidRPr="002731E0">
                            <w:rPr>
                              <w:szCs w:val="14"/>
                            </w:rPr>
                            <w:t>,</w:t>
                          </w:r>
                        </w:p>
                        <w:p w:rsidR="00EB4732" w:rsidRPr="002731E0" w:rsidRDefault="00017C1F" w:rsidP="00EB4732">
                          <w:pPr>
                            <w:pStyle w:val="Fuzeile"/>
                            <w:tabs>
                              <w:tab w:val="clear" w:pos="4536"/>
                              <w:tab w:val="clear" w:pos="9072"/>
                              <w:tab w:val="left" w:pos="567"/>
                            </w:tabs>
                            <w:spacing w:line="200" w:lineRule="exact"/>
                            <w:rPr>
                              <w:szCs w:val="14"/>
                            </w:rPr>
                          </w:pPr>
                          <w:r w:rsidRPr="002731E0">
                            <w:rPr>
                              <w:szCs w:val="14"/>
                            </w:rPr>
                            <w:t xml:space="preserve"> www.thyssenkrupp-steel.com</w:t>
                          </w:r>
                        </w:p>
                        <w:p w:rsidR="00F26FA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w:t>
                          </w:r>
                          <w:proofErr w:type="spellStart"/>
                          <w:r w:rsidRPr="002731E0">
                            <w:rPr>
                              <w:szCs w:val="14"/>
                            </w:rPr>
                            <w:t>Hiesin</w:t>
                          </w:r>
                          <w:r w:rsidR="00D14345" w:rsidRPr="002731E0">
                            <w:rPr>
                              <w:szCs w:val="14"/>
                            </w:rPr>
                            <w:t>g</w:t>
                          </w:r>
                          <w:r w:rsidRPr="002731E0">
                            <w:rPr>
                              <w:szCs w:val="14"/>
                            </w:rPr>
                            <w:t>er</w:t>
                          </w:r>
                          <w:proofErr w:type="spellEnd"/>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 xml:space="preserve">Premal A. Desai, Dr. Herbert Eichelkraut, </w:t>
                          </w:r>
                        </w:p>
                        <w:p w:rsidR="00EB4732" w:rsidRPr="002731E0" w:rsidRDefault="00D14345" w:rsidP="00EB4732">
                          <w:pPr>
                            <w:pStyle w:val="Fuzeile"/>
                            <w:tabs>
                              <w:tab w:val="clear" w:pos="4536"/>
                              <w:tab w:val="clear" w:pos="9072"/>
                              <w:tab w:val="left" w:pos="4082"/>
                            </w:tabs>
                            <w:spacing w:line="200" w:lineRule="exact"/>
                            <w:rPr>
                              <w:szCs w:val="14"/>
                            </w:rPr>
                          </w:pPr>
                          <w:r w:rsidRPr="002731E0">
                            <w:rPr>
                              <w:szCs w:val="14"/>
                            </w:rPr>
                            <w:t>Dr</w:t>
                          </w:r>
                          <w:r w:rsidR="00EB4732" w:rsidRPr="002731E0">
                            <w:rPr>
                              <w:szCs w:val="14"/>
                            </w:rPr>
                            <w:t>. Heribert R. Fischer, 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5875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" filled="f" stroked="f" strokeweight="1pt">
              <v:path arrowok="t"/>
              <v:textbox inset="0,0,0,0">
                <w:txbxContent>
                  <w:p w:rsidR="00F26FA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hyperlink r:id="rId2" w:history="1">
                      <w:r w:rsidR="00F26FA0" w:rsidRPr="00003456">
                        <w:rPr>
                          <w:rStyle w:val="Hyperlink"/>
                          <w:szCs w:val="14"/>
                        </w:rPr>
                        <w:t>press@thyssenkrupp.com</w:t>
                      </w:r>
                    </w:hyperlink>
                    <w:r w:rsidR="00017C1F" w:rsidRPr="002731E0">
                      <w:rPr>
                        <w:szCs w:val="14"/>
                      </w:rPr>
                      <w:t>,</w:t>
                    </w:r>
                  </w:p>
                  <w:p w:rsidR="00EB4732" w:rsidRPr="002731E0" w:rsidRDefault="00017C1F" w:rsidP="00EB4732">
                    <w:pPr>
                      <w:pStyle w:val="Fuzeile"/>
                      <w:tabs>
                        <w:tab w:val="clear" w:pos="4536"/>
                        <w:tab w:val="clear" w:pos="9072"/>
                        <w:tab w:val="left" w:pos="567"/>
                      </w:tabs>
                      <w:spacing w:line="200" w:lineRule="exact"/>
                      <w:rPr>
                        <w:szCs w:val="14"/>
                      </w:rPr>
                    </w:pPr>
                    <w:r w:rsidRPr="002731E0">
                      <w:rPr>
                        <w:szCs w:val="14"/>
                      </w:rPr>
                      <w:t xml:space="preserve"> www.thyssenkrupp-steel.com</w:t>
                    </w:r>
                  </w:p>
                  <w:p w:rsidR="00F26FA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Hiesin</w:t>
                    </w:r>
                    <w:r w:rsidR="00D14345" w:rsidRPr="002731E0">
                      <w:rPr>
                        <w:szCs w:val="14"/>
                      </w:rPr>
                      <w:t>g</w:t>
                    </w:r>
                    <w:r w:rsidRPr="002731E0">
                      <w:rPr>
                        <w:szCs w:val="14"/>
                      </w:rPr>
                      <w:t>er</w:t>
                    </w:r>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 xml:space="preserve">Premal A. Desai, Dr. Herbert Eichelkraut, </w:t>
                    </w:r>
                  </w:p>
                  <w:p w:rsidR="00EB4732" w:rsidRPr="002731E0" w:rsidRDefault="00D14345" w:rsidP="00EB4732">
                    <w:pPr>
                      <w:pStyle w:val="Fuzeile"/>
                      <w:tabs>
                        <w:tab w:val="clear" w:pos="4536"/>
                        <w:tab w:val="clear" w:pos="9072"/>
                        <w:tab w:val="left" w:pos="4082"/>
                      </w:tabs>
                      <w:spacing w:line="200" w:lineRule="exact"/>
                      <w:rPr>
                        <w:szCs w:val="14"/>
                      </w:rPr>
                    </w:pPr>
                    <w:r w:rsidRPr="002731E0">
                      <w:rPr>
                        <w:szCs w:val="14"/>
                      </w:rPr>
                      <w:t>Dr</w:t>
                    </w:r>
                    <w:r w:rsidR="00EB4732" w:rsidRPr="002731E0">
                      <w:rPr>
                        <w:szCs w:val="14"/>
                      </w:rPr>
                      <w:t>. Heribert R. Fischer, 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DD" w:rsidRDefault="00C043DD" w:rsidP="005B5ABA">
      <w:pPr>
        <w:spacing w:line="240" w:lineRule="auto"/>
      </w:pPr>
      <w:r>
        <w:separator/>
      </w:r>
    </w:p>
  </w:footnote>
  <w:footnote w:type="continuationSeparator" w:id="0">
    <w:p w:rsidR="00C043DD" w:rsidRDefault="00C043DD"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1B" w:rsidRDefault="006259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EF5A41" w:rsidP="008D3DFA">
    <w:pPr>
      <w:pStyle w:val="Kopfzeile"/>
      <w:spacing w:after="870" w:line="280" w:lineRule="atLeast"/>
    </w:pPr>
    <w:r>
      <w:rPr>
        <w:noProof/>
        <w:lang w:eastAsia="de-DE"/>
      </w:rPr>
      <w:drawing>
        <wp:anchor distT="0" distB="0" distL="114300" distR="114300" simplePos="0" relativeHeight="251657728"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w="12700" cap="flat" cmpd="sng" algn="ctr">
                        <a:noFill/>
                        <a:prstDash val="solid"/>
                        <a:miter lim="800000"/>
                      </a:ln>
                      <a:effectLst/>
                    </wps:spPr>
                    <wps:txbx>
                      <w:txbxContent>
                        <w:p w:rsidR="00E67FF9" w:rsidRPr="001E7E0A" w:rsidRDefault="00D6006E" w:rsidP="001E7E0A">
                          <w:pPr>
                            <w:pStyle w:val="Datumsangabe"/>
                          </w:pPr>
                          <w:r>
                            <w:fldChar w:fldCharType="begin"/>
                          </w:r>
                          <w:r>
                            <w:instrText xml:space="preserve"> STYLEREF  Datumsangabe  \* MERGEFORMAT </w:instrText>
                          </w:r>
                          <w:r>
                            <w:fldChar w:fldCharType="separate"/>
                          </w:r>
                          <w:r w:rsidR="00CD5DB6">
                            <w:rPr>
                              <w:noProof/>
                            </w:rPr>
                            <w:t>27.05.2016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CD5DB6">
                            <w:rPr>
                              <w:noProof/>
                            </w:rPr>
                            <w:t>2</w:t>
                          </w:r>
                          <w:r>
                            <w:fldChar w:fldCharType="end"/>
                          </w:r>
                          <w:r>
                            <w:t>/</w:t>
                          </w:r>
                          <w:r w:rsidR="00CD5DB6">
                            <w:fldChar w:fldCharType="begin"/>
                          </w:r>
                          <w:r w:rsidR="00CD5DB6">
                            <w:instrText xml:space="preserve"> NUMPAGES   \* MERGEFORMAT </w:instrText>
                          </w:r>
                          <w:r w:rsidR="00CD5DB6">
                            <w:fldChar w:fldCharType="separate"/>
                          </w:r>
                          <w:r w:rsidR="00CD5DB6">
                            <w:rPr>
                              <w:noProof/>
                            </w:rPr>
                            <w:t>2</w:t>
                          </w:r>
                          <w:r w:rsidR="00CD5DB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" filled="f" stroked="f" strokeweight="1pt">
              <v:path arrowok="t"/>
              <v:textbox inset="0,0,0,0">
                <w:txbxContent>
                  <w:p w:rsidR="00E67FF9" w:rsidRPr="001E7E0A" w:rsidRDefault="00D6006E" w:rsidP="001E7E0A">
                    <w:pPr>
                      <w:pStyle w:val="Datumsangabe"/>
                    </w:pPr>
                    <w:r>
                      <w:fldChar w:fldCharType="begin"/>
                    </w:r>
                    <w:r>
                      <w:instrText xml:space="preserve"> STYLEREF  Datumsangabe  \* MERGEFORMAT </w:instrText>
                    </w:r>
                    <w:r>
                      <w:fldChar w:fldCharType="separate"/>
                    </w:r>
                    <w:r w:rsidR="00CD5DB6">
                      <w:rPr>
                        <w:noProof/>
                      </w:rPr>
                      <w:t>27.05.2016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CD5DB6">
                      <w:rPr>
                        <w:noProof/>
                      </w:rPr>
                      <w:t>2</w:t>
                    </w:r>
                    <w:r>
                      <w:fldChar w:fldCharType="end"/>
                    </w:r>
                    <w:r>
                      <w:t>/</w:t>
                    </w:r>
                    <w:r w:rsidR="00CD5DB6">
                      <w:fldChar w:fldCharType="begin"/>
                    </w:r>
                    <w:r w:rsidR="00CD5DB6">
                      <w:instrText xml:space="preserve"> NUMPAGES   \* MERGEFORMAT </w:instrText>
                    </w:r>
                    <w:r w:rsidR="00CD5DB6">
                      <w:fldChar w:fldCharType="separate"/>
                    </w:r>
                    <w:r w:rsidR="00CD5DB6">
                      <w:rPr>
                        <w:noProof/>
                      </w:rPr>
                      <w:t>2</w:t>
                    </w:r>
                    <w:r w:rsidR="00CD5DB6">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EF5A41">
    <w:pPr>
      <w:pStyle w:val="Kopfzeile"/>
    </w:pPr>
    <w:r>
      <w:rPr>
        <w:noProof/>
        <w:lang w:eastAsia="de-DE"/>
      </w:rPr>
      <w:drawing>
        <wp:anchor distT="0" distB="0" distL="114300" distR="114300" simplePos="0" relativeHeight="251656704"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Bullet_blau_RGB_klein"/>
      </v:shape>
    </w:pict>
  </w:numPicBullet>
  <w:numPicBullet w:numPicBulletId="1">
    <w:pict>
      <v:shape id="_x0000_i1027" type="#_x0000_t75" style="width:3.25pt;height:3.2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rPr>
    </w:lvl>
    <w:lvl w:ilvl="1">
      <w:start w:val="1"/>
      <w:numFmt w:val="bullet"/>
      <w:lvlText w:val="›"/>
      <w:lvlJc w:val="left"/>
      <w:pPr>
        <w:tabs>
          <w:tab w:val="num" w:pos="227"/>
        </w:tabs>
        <w:ind w:left="340" w:hanging="170"/>
      </w:pPr>
      <w:rPr>
        <w:rFonts w:ascii="Arial Black" w:hAnsi="Arial Black" w:hint="default"/>
        <w:color w:val="00A0F5"/>
      </w:rPr>
    </w:lvl>
    <w:lvl w:ilvl="2">
      <w:start w:val="1"/>
      <w:numFmt w:val="bullet"/>
      <w:lvlText w:val="›"/>
      <w:lvlJc w:val="left"/>
      <w:pPr>
        <w:tabs>
          <w:tab w:val="num" w:pos="397"/>
        </w:tabs>
        <w:ind w:left="510" w:hanging="170"/>
      </w:pPr>
      <w:rPr>
        <w:rFonts w:ascii="Arial Black" w:hAnsi="Arial Black" w:hint="default"/>
        <w:color w:val="00A0F5"/>
      </w:rPr>
    </w:lvl>
    <w:lvl w:ilvl="3">
      <w:start w:val="1"/>
      <w:numFmt w:val="bullet"/>
      <w:lvlText w:val="›"/>
      <w:lvlJc w:val="left"/>
      <w:pPr>
        <w:tabs>
          <w:tab w:val="num" w:pos="567"/>
        </w:tabs>
        <w:ind w:left="680" w:hanging="170"/>
      </w:pPr>
      <w:rPr>
        <w:rFonts w:ascii="Arial Black" w:hAnsi="Arial Black" w:hint="default"/>
        <w:color w:val="00A0F5"/>
      </w:rPr>
    </w:lvl>
    <w:lvl w:ilvl="4">
      <w:start w:val="1"/>
      <w:numFmt w:val="bullet"/>
      <w:lvlText w:val="›"/>
      <w:lvlJc w:val="left"/>
      <w:pPr>
        <w:tabs>
          <w:tab w:val="num" w:pos="737"/>
        </w:tabs>
        <w:ind w:left="850" w:hanging="170"/>
      </w:pPr>
      <w:rPr>
        <w:rFonts w:ascii="Arial Black" w:hAnsi="Arial Black" w:hint="default"/>
        <w:color w:val="00A0F5"/>
      </w:rPr>
    </w:lvl>
    <w:lvl w:ilvl="5">
      <w:start w:val="1"/>
      <w:numFmt w:val="bullet"/>
      <w:lvlText w:val="›"/>
      <w:lvlJc w:val="left"/>
      <w:pPr>
        <w:tabs>
          <w:tab w:val="num" w:pos="907"/>
        </w:tabs>
        <w:ind w:left="1020" w:hanging="170"/>
      </w:pPr>
      <w:rPr>
        <w:rFonts w:ascii="Arial Black" w:hAnsi="Arial Black" w:hint="default"/>
        <w:color w:val="00A0F5"/>
      </w:rPr>
    </w:lvl>
    <w:lvl w:ilvl="6">
      <w:start w:val="1"/>
      <w:numFmt w:val="bullet"/>
      <w:lvlText w:val="›"/>
      <w:lvlJc w:val="left"/>
      <w:pPr>
        <w:tabs>
          <w:tab w:val="num" w:pos="1077"/>
        </w:tabs>
        <w:ind w:left="1190" w:hanging="170"/>
      </w:pPr>
      <w:rPr>
        <w:rFonts w:ascii="Arial Black" w:hAnsi="Arial Black" w:hint="default"/>
        <w:color w:val="00A0F5"/>
      </w:rPr>
    </w:lvl>
    <w:lvl w:ilvl="7">
      <w:start w:val="1"/>
      <w:numFmt w:val="bullet"/>
      <w:lvlText w:val="›"/>
      <w:lvlJc w:val="left"/>
      <w:pPr>
        <w:tabs>
          <w:tab w:val="num" w:pos="1247"/>
        </w:tabs>
        <w:ind w:left="1360" w:hanging="170"/>
      </w:pPr>
      <w:rPr>
        <w:rFonts w:ascii="Arial Black" w:hAnsi="Arial Black" w:hint="default"/>
        <w:color w:val="00A0F5"/>
      </w:rPr>
    </w:lvl>
    <w:lvl w:ilvl="8">
      <w:start w:val="1"/>
      <w:numFmt w:val="bullet"/>
      <w:lvlText w:val="›"/>
      <w:lvlJc w:val="left"/>
      <w:pPr>
        <w:tabs>
          <w:tab w:val="num" w:pos="1417"/>
        </w:tabs>
        <w:ind w:left="1530" w:hanging="170"/>
      </w:pPr>
      <w:rPr>
        <w:rFonts w:ascii="Arial Black" w:hAnsi="Arial Black" w:hint="default"/>
        <w:color w:val="00A0F5"/>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rPr>
    </w:lvl>
    <w:lvl w:ilvl="1">
      <w:start w:val="1"/>
      <w:numFmt w:val="bullet"/>
      <w:lvlText w:val="›"/>
      <w:lvlJc w:val="left"/>
      <w:pPr>
        <w:tabs>
          <w:tab w:val="num" w:pos="227"/>
        </w:tabs>
        <w:ind w:left="340" w:hanging="170"/>
      </w:pPr>
      <w:rPr>
        <w:rFonts w:ascii="Arial Black" w:hAnsi="Arial Black" w:hint="default"/>
        <w:color w:val="70AD47"/>
      </w:rPr>
    </w:lvl>
    <w:lvl w:ilvl="2">
      <w:start w:val="1"/>
      <w:numFmt w:val="bullet"/>
      <w:lvlText w:val="›"/>
      <w:lvlJc w:val="left"/>
      <w:pPr>
        <w:tabs>
          <w:tab w:val="num" w:pos="397"/>
        </w:tabs>
        <w:ind w:left="510" w:hanging="170"/>
      </w:pPr>
      <w:rPr>
        <w:rFonts w:ascii="Arial Black" w:hAnsi="Arial Black" w:hint="default"/>
        <w:color w:val="70AD47"/>
      </w:rPr>
    </w:lvl>
    <w:lvl w:ilvl="3">
      <w:start w:val="1"/>
      <w:numFmt w:val="bullet"/>
      <w:lvlText w:val="›"/>
      <w:lvlJc w:val="left"/>
      <w:pPr>
        <w:tabs>
          <w:tab w:val="num" w:pos="567"/>
        </w:tabs>
        <w:ind w:left="680" w:hanging="170"/>
      </w:pPr>
      <w:rPr>
        <w:rFonts w:ascii="Arial Black" w:hAnsi="Arial Black" w:hint="default"/>
        <w:color w:val="70AD47"/>
      </w:rPr>
    </w:lvl>
    <w:lvl w:ilvl="4">
      <w:start w:val="1"/>
      <w:numFmt w:val="bullet"/>
      <w:lvlText w:val="›"/>
      <w:lvlJc w:val="left"/>
      <w:pPr>
        <w:tabs>
          <w:tab w:val="num" w:pos="737"/>
        </w:tabs>
        <w:ind w:left="850" w:hanging="170"/>
      </w:pPr>
      <w:rPr>
        <w:rFonts w:ascii="Arial Black" w:hAnsi="Arial Black" w:hint="default"/>
        <w:color w:val="70AD47"/>
      </w:rPr>
    </w:lvl>
    <w:lvl w:ilvl="5">
      <w:start w:val="1"/>
      <w:numFmt w:val="bullet"/>
      <w:lvlText w:val="›"/>
      <w:lvlJc w:val="left"/>
      <w:pPr>
        <w:tabs>
          <w:tab w:val="num" w:pos="907"/>
        </w:tabs>
        <w:ind w:left="1020" w:hanging="170"/>
      </w:pPr>
      <w:rPr>
        <w:rFonts w:ascii="Arial Black" w:hAnsi="Arial Black" w:hint="default"/>
        <w:color w:val="70AD47"/>
      </w:rPr>
    </w:lvl>
    <w:lvl w:ilvl="6">
      <w:start w:val="1"/>
      <w:numFmt w:val="bullet"/>
      <w:lvlText w:val="›"/>
      <w:lvlJc w:val="left"/>
      <w:pPr>
        <w:tabs>
          <w:tab w:val="num" w:pos="1077"/>
        </w:tabs>
        <w:ind w:left="1190" w:hanging="170"/>
      </w:pPr>
      <w:rPr>
        <w:rFonts w:ascii="Arial Black" w:hAnsi="Arial Black" w:hint="default"/>
        <w:color w:val="70AD47"/>
      </w:rPr>
    </w:lvl>
    <w:lvl w:ilvl="7">
      <w:start w:val="1"/>
      <w:numFmt w:val="bullet"/>
      <w:lvlText w:val="›"/>
      <w:lvlJc w:val="left"/>
      <w:pPr>
        <w:tabs>
          <w:tab w:val="num" w:pos="1247"/>
        </w:tabs>
        <w:ind w:left="1360" w:hanging="170"/>
      </w:pPr>
      <w:rPr>
        <w:rFonts w:ascii="Arial Black" w:hAnsi="Arial Black" w:hint="default"/>
        <w:color w:val="70AD47"/>
      </w:rPr>
    </w:lvl>
    <w:lvl w:ilvl="8">
      <w:start w:val="1"/>
      <w:numFmt w:val="bullet"/>
      <w:lvlText w:val="›"/>
      <w:lvlJc w:val="left"/>
      <w:pPr>
        <w:tabs>
          <w:tab w:val="num" w:pos="1417"/>
        </w:tabs>
        <w:ind w:left="1530" w:hanging="170"/>
      </w:pPr>
      <w:rPr>
        <w:rFonts w:ascii="Arial Black" w:hAnsi="Arial Black" w:hint="default"/>
        <w:color w:val="70AD47"/>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rPr>
    </w:lvl>
    <w:lvl w:ilvl="1">
      <w:start w:val="1"/>
      <w:numFmt w:val="bullet"/>
      <w:lvlText w:val="›"/>
      <w:lvlJc w:val="left"/>
      <w:pPr>
        <w:tabs>
          <w:tab w:val="num" w:pos="227"/>
        </w:tabs>
        <w:ind w:left="340" w:hanging="170"/>
      </w:pPr>
      <w:rPr>
        <w:rFonts w:ascii="Arial Black" w:hAnsi="Arial Black" w:hint="default"/>
        <w:color w:val="ED7D31"/>
      </w:rPr>
    </w:lvl>
    <w:lvl w:ilvl="2">
      <w:start w:val="1"/>
      <w:numFmt w:val="bullet"/>
      <w:lvlText w:val="›"/>
      <w:lvlJc w:val="left"/>
      <w:pPr>
        <w:tabs>
          <w:tab w:val="num" w:pos="397"/>
        </w:tabs>
        <w:ind w:left="510" w:hanging="170"/>
      </w:pPr>
      <w:rPr>
        <w:rFonts w:ascii="Arial Black" w:hAnsi="Arial Black" w:hint="default"/>
        <w:color w:val="ED7D31"/>
      </w:rPr>
    </w:lvl>
    <w:lvl w:ilvl="3">
      <w:start w:val="1"/>
      <w:numFmt w:val="bullet"/>
      <w:lvlText w:val="›"/>
      <w:lvlJc w:val="left"/>
      <w:pPr>
        <w:tabs>
          <w:tab w:val="num" w:pos="567"/>
        </w:tabs>
        <w:ind w:left="680" w:hanging="170"/>
      </w:pPr>
      <w:rPr>
        <w:rFonts w:ascii="Arial Black" w:hAnsi="Arial Black" w:hint="default"/>
        <w:color w:val="ED7D31"/>
      </w:rPr>
    </w:lvl>
    <w:lvl w:ilvl="4">
      <w:start w:val="1"/>
      <w:numFmt w:val="bullet"/>
      <w:lvlText w:val="›"/>
      <w:lvlJc w:val="left"/>
      <w:pPr>
        <w:tabs>
          <w:tab w:val="num" w:pos="737"/>
        </w:tabs>
        <w:ind w:left="850" w:hanging="170"/>
      </w:pPr>
      <w:rPr>
        <w:rFonts w:ascii="Arial Black" w:hAnsi="Arial Black" w:hint="default"/>
        <w:color w:val="ED7D31"/>
      </w:rPr>
    </w:lvl>
    <w:lvl w:ilvl="5">
      <w:start w:val="1"/>
      <w:numFmt w:val="bullet"/>
      <w:lvlText w:val="›"/>
      <w:lvlJc w:val="left"/>
      <w:pPr>
        <w:tabs>
          <w:tab w:val="num" w:pos="907"/>
        </w:tabs>
        <w:ind w:left="1020" w:hanging="170"/>
      </w:pPr>
      <w:rPr>
        <w:rFonts w:ascii="Arial Black" w:hAnsi="Arial Black" w:hint="default"/>
        <w:color w:val="ED7D31"/>
      </w:rPr>
    </w:lvl>
    <w:lvl w:ilvl="6">
      <w:start w:val="1"/>
      <w:numFmt w:val="bullet"/>
      <w:lvlText w:val="›"/>
      <w:lvlJc w:val="left"/>
      <w:pPr>
        <w:tabs>
          <w:tab w:val="num" w:pos="1077"/>
        </w:tabs>
        <w:ind w:left="1190" w:hanging="170"/>
      </w:pPr>
      <w:rPr>
        <w:rFonts w:ascii="Arial Black" w:hAnsi="Arial Black" w:hint="default"/>
        <w:color w:val="ED7D31"/>
      </w:rPr>
    </w:lvl>
    <w:lvl w:ilvl="7">
      <w:start w:val="1"/>
      <w:numFmt w:val="bullet"/>
      <w:lvlText w:val="›"/>
      <w:lvlJc w:val="left"/>
      <w:pPr>
        <w:tabs>
          <w:tab w:val="num" w:pos="1247"/>
        </w:tabs>
        <w:ind w:left="1360" w:hanging="170"/>
      </w:pPr>
      <w:rPr>
        <w:rFonts w:ascii="Arial Black" w:hAnsi="Arial Black" w:hint="default"/>
        <w:color w:val="ED7D31"/>
      </w:rPr>
    </w:lvl>
    <w:lvl w:ilvl="8">
      <w:start w:val="1"/>
      <w:numFmt w:val="bullet"/>
      <w:lvlText w:val="›"/>
      <w:lvlJc w:val="left"/>
      <w:pPr>
        <w:tabs>
          <w:tab w:val="num" w:pos="1417"/>
        </w:tabs>
        <w:ind w:left="1530" w:hanging="170"/>
      </w:pPr>
      <w:rPr>
        <w:rFonts w:ascii="Arial Black" w:hAnsi="Arial Black" w:hint="default"/>
        <w:color w:val="ED7D31"/>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rPr>
    </w:lvl>
    <w:lvl w:ilvl="1">
      <w:start w:val="1"/>
      <w:numFmt w:val="bullet"/>
      <w:lvlText w:val="›"/>
      <w:lvlJc w:val="left"/>
      <w:pPr>
        <w:tabs>
          <w:tab w:val="num" w:pos="227"/>
        </w:tabs>
        <w:ind w:left="340" w:hanging="170"/>
      </w:pPr>
      <w:rPr>
        <w:rFonts w:ascii="Arial Black" w:hAnsi="Arial Black" w:hint="default"/>
        <w:color w:val="A5A5A5"/>
      </w:rPr>
    </w:lvl>
    <w:lvl w:ilvl="2">
      <w:start w:val="1"/>
      <w:numFmt w:val="bullet"/>
      <w:lvlText w:val="›"/>
      <w:lvlJc w:val="left"/>
      <w:pPr>
        <w:tabs>
          <w:tab w:val="num" w:pos="397"/>
        </w:tabs>
        <w:ind w:left="510" w:hanging="170"/>
      </w:pPr>
      <w:rPr>
        <w:rFonts w:ascii="Arial Black" w:hAnsi="Arial Black" w:hint="default"/>
        <w:color w:val="A5A5A5"/>
      </w:rPr>
    </w:lvl>
    <w:lvl w:ilvl="3">
      <w:start w:val="1"/>
      <w:numFmt w:val="bullet"/>
      <w:lvlText w:val="›"/>
      <w:lvlJc w:val="left"/>
      <w:pPr>
        <w:tabs>
          <w:tab w:val="num" w:pos="567"/>
        </w:tabs>
        <w:ind w:left="680" w:hanging="170"/>
      </w:pPr>
      <w:rPr>
        <w:rFonts w:ascii="Arial Black" w:hAnsi="Arial Black" w:hint="default"/>
        <w:color w:val="A5A5A5"/>
      </w:rPr>
    </w:lvl>
    <w:lvl w:ilvl="4">
      <w:start w:val="1"/>
      <w:numFmt w:val="bullet"/>
      <w:lvlText w:val="›"/>
      <w:lvlJc w:val="left"/>
      <w:pPr>
        <w:tabs>
          <w:tab w:val="num" w:pos="737"/>
        </w:tabs>
        <w:ind w:left="850" w:hanging="170"/>
      </w:pPr>
      <w:rPr>
        <w:rFonts w:ascii="Arial Black" w:hAnsi="Arial Black" w:hint="default"/>
        <w:color w:val="A5A5A5"/>
      </w:rPr>
    </w:lvl>
    <w:lvl w:ilvl="5">
      <w:start w:val="1"/>
      <w:numFmt w:val="bullet"/>
      <w:lvlText w:val="›"/>
      <w:lvlJc w:val="left"/>
      <w:pPr>
        <w:tabs>
          <w:tab w:val="num" w:pos="907"/>
        </w:tabs>
        <w:ind w:left="1020" w:hanging="170"/>
      </w:pPr>
      <w:rPr>
        <w:rFonts w:ascii="Arial Black" w:hAnsi="Arial Black" w:hint="default"/>
        <w:color w:val="A5A5A5"/>
      </w:rPr>
    </w:lvl>
    <w:lvl w:ilvl="6">
      <w:start w:val="1"/>
      <w:numFmt w:val="bullet"/>
      <w:lvlText w:val="›"/>
      <w:lvlJc w:val="left"/>
      <w:pPr>
        <w:tabs>
          <w:tab w:val="num" w:pos="1077"/>
        </w:tabs>
        <w:ind w:left="1190" w:hanging="170"/>
      </w:pPr>
      <w:rPr>
        <w:rFonts w:ascii="Arial Black" w:hAnsi="Arial Black" w:hint="default"/>
        <w:color w:val="A5A5A5"/>
      </w:rPr>
    </w:lvl>
    <w:lvl w:ilvl="7">
      <w:start w:val="1"/>
      <w:numFmt w:val="bullet"/>
      <w:lvlText w:val="›"/>
      <w:lvlJc w:val="left"/>
      <w:pPr>
        <w:tabs>
          <w:tab w:val="num" w:pos="1247"/>
        </w:tabs>
        <w:ind w:left="1360" w:hanging="170"/>
      </w:pPr>
      <w:rPr>
        <w:rFonts w:ascii="Arial Black" w:hAnsi="Arial Black" w:hint="default"/>
        <w:color w:val="A5A5A5"/>
      </w:rPr>
    </w:lvl>
    <w:lvl w:ilvl="8">
      <w:start w:val="1"/>
      <w:numFmt w:val="bullet"/>
      <w:lvlText w:val="›"/>
      <w:lvlJc w:val="left"/>
      <w:pPr>
        <w:tabs>
          <w:tab w:val="num" w:pos="1417"/>
        </w:tabs>
        <w:ind w:left="1530" w:hanging="170"/>
      </w:pPr>
      <w:rPr>
        <w:rFonts w:ascii="Arial Black" w:hAnsi="Arial Black" w:hint="default"/>
        <w:color w:val="A5A5A5"/>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rPr>
    </w:lvl>
    <w:lvl w:ilvl="1">
      <w:start w:val="1"/>
      <w:numFmt w:val="bullet"/>
      <w:lvlText w:val="›"/>
      <w:lvlJc w:val="left"/>
      <w:pPr>
        <w:tabs>
          <w:tab w:val="num" w:pos="227"/>
        </w:tabs>
        <w:ind w:left="340" w:hanging="170"/>
      </w:pPr>
      <w:rPr>
        <w:rFonts w:ascii="Arial Black" w:hAnsi="Arial Black" w:hint="default"/>
        <w:color w:val="FFFFFF"/>
      </w:rPr>
    </w:lvl>
    <w:lvl w:ilvl="2">
      <w:start w:val="1"/>
      <w:numFmt w:val="bullet"/>
      <w:lvlText w:val="›"/>
      <w:lvlJc w:val="left"/>
      <w:pPr>
        <w:tabs>
          <w:tab w:val="num" w:pos="397"/>
        </w:tabs>
        <w:ind w:left="510" w:hanging="170"/>
      </w:pPr>
      <w:rPr>
        <w:rFonts w:ascii="Arial Black" w:hAnsi="Arial Black" w:hint="default"/>
        <w:color w:val="FFFFFF"/>
      </w:rPr>
    </w:lvl>
    <w:lvl w:ilvl="3">
      <w:start w:val="1"/>
      <w:numFmt w:val="bullet"/>
      <w:lvlText w:val="›"/>
      <w:lvlJc w:val="left"/>
      <w:pPr>
        <w:tabs>
          <w:tab w:val="num" w:pos="567"/>
        </w:tabs>
        <w:ind w:left="680" w:hanging="170"/>
      </w:pPr>
      <w:rPr>
        <w:rFonts w:ascii="Arial Black" w:hAnsi="Arial Black" w:hint="default"/>
        <w:color w:val="FFFFFF"/>
      </w:rPr>
    </w:lvl>
    <w:lvl w:ilvl="4">
      <w:start w:val="1"/>
      <w:numFmt w:val="bullet"/>
      <w:lvlText w:val="›"/>
      <w:lvlJc w:val="left"/>
      <w:pPr>
        <w:tabs>
          <w:tab w:val="num" w:pos="737"/>
        </w:tabs>
        <w:ind w:left="850" w:hanging="170"/>
      </w:pPr>
      <w:rPr>
        <w:rFonts w:ascii="Arial Black" w:hAnsi="Arial Black" w:hint="default"/>
        <w:color w:val="FFFFFF"/>
      </w:rPr>
    </w:lvl>
    <w:lvl w:ilvl="5">
      <w:start w:val="1"/>
      <w:numFmt w:val="bullet"/>
      <w:lvlText w:val="›"/>
      <w:lvlJc w:val="left"/>
      <w:pPr>
        <w:tabs>
          <w:tab w:val="num" w:pos="907"/>
        </w:tabs>
        <w:ind w:left="1020" w:hanging="170"/>
      </w:pPr>
      <w:rPr>
        <w:rFonts w:ascii="Arial Black" w:hAnsi="Arial Black" w:hint="default"/>
        <w:color w:val="FFFFFF"/>
      </w:rPr>
    </w:lvl>
    <w:lvl w:ilvl="6">
      <w:start w:val="1"/>
      <w:numFmt w:val="bullet"/>
      <w:lvlText w:val="›"/>
      <w:lvlJc w:val="left"/>
      <w:pPr>
        <w:tabs>
          <w:tab w:val="num" w:pos="1077"/>
        </w:tabs>
        <w:ind w:left="1190" w:hanging="170"/>
      </w:pPr>
      <w:rPr>
        <w:rFonts w:ascii="Arial Black" w:hAnsi="Arial Black" w:hint="default"/>
        <w:color w:val="FFFFFF"/>
      </w:rPr>
    </w:lvl>
    <w:lvl w:ilvl="7">
      <w:start w:val="1"/>
      <w:numFmt w:val="bullet"/>
      <w:lvlText w:val="›"/>
      <w:lvlJc w:val="left"/>
      <w:pPr>
        <w:tabs>
          <w:tab w:val="num" w:pos="1247"/>
        </w:tabs>
        <w:ind w:left="1360" w:hanging="170"/>
      </w:pPr>
      <w:rPr>
        <w:rFonts w:ascii="Arial Black" w:hAnsi="Arial Black" w:hint="default"/>
        <w:color w:val="FFFFFF"/>
      </w:rPr>
    </w:lvl>
    <w:lvl w:ilvl="8">
      <w:start w:val="1"/>
      <w:numFmt w:val="bullet"/>
      <w:lvlText w:val="›"/>
      <w:lvlJc w:val="left"/>
      <w:pPr>
        <w:tabs>
          <w:tab w:val="num" w:pos="1417"/>
        </w:tabs>
        <w:ind w:left="1530" w:hanging="170"/>
      </w:pPr>
      <w:rPr>
        <w:rFonts w:ascii="Arial Black" w:hAnsi="Arial Black" w:hint="default"/>
        <w:color w:val="FFFFFF"/>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7"/>
  </w:num>
  <w:num w:numId="12">
    <w:abstractNumId w:val="17"/>
  </w:num>
  <w:num w:numId="13">
    <w:abstractNumId w:val="17"/>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3973"/>
    <w:rsid w:val="00017C1F"/>
    <w:rsid w:val="00021A3E"/>
    <w:rsid w:val="00022818"/>
    <w:rsid w:val="00024B24"/>
    <w:rsid w:val="00040FF0"/>
    <w:rsid w:val="000416B2"/>
    <w:rsid w:val="00041D56"/>
    <w:rsid w:val="00047BF9"/>
    <w:rsid w:val="00056719"/>
    <w:rsid w:val="00056B18"/>
    <w:rsid w:val="0006281E"/>
    <w:rsid w:val="00065D3B"/>
    <w:rsid w:val="000677D4"/>
    <w:rsid w:val="00067B08"/>
    <w:rsid w:val="00073D48"/>
    <w:rsid w:val="000838CD"/>
    <w:rsid w:val="00085CC6"/>
    <w:rsid w:val="000A2463"/>
    <w:rsid w:val="000A40CF"/>
    <w:rsid w:val="000B304B"/>
    <w:rsid w:val="000B341D"/>
    <w:rsid w:val="000B763C"/>
    <w:rsid w:val="000C52EA"/>
    <w:rsid w:val="000C6118"/>
    <w:rsid w:val="000D0B68"/>
    <w:rsid w:val="000D1AC0"/>
    <w:rsid w:val="000D4D6C"/>
    <w:rsid w:val="000E478B"/>
    <w:rsid w:val="000E6F26"/>
    <w:rsid w:val="000F14DB"/>
    <w:rsid w:val="000F35F8"/>
    <w:rsid w:val="000F62A0"/>
    <w:rsid w:val="00102C50"/>
    <w:rsid w:val="001062DB"/>
    <w:rsid w:val="0011188C"/>
    <w:rsid w:val="00127BB0"/>
    <w:rsid w:val="001306E1"/>
    <w:rsid w:val="001364F9"/>
    <w:rsid w:val="001451D3"/>
    <w:rsid w:val="00173117"/>
    <w:rsid w:val="001861FA"/>
    <w:rsid w:val="001A259A"/>
    <w:rsid w:val="001A2E8F"/>
    <w:rsid w:val="001A6CD7"/>
    <w:rsid w:val="001B118B"/>
    <w:rsid w:val="001B5D61"/>
    <w:rsid w:val="001C001F"/>
    <w:rsid w:val="001C031C"/>
    <w:rsid w:val="001E7E0A"/>
    <w:rsid w:val="001F795E"/>
    <w:rsid w:val="002017F7"/>
    <w:rsid w:val="0022554F"/>
    <w:rsid w:val="002310DC"/>
    <w:rsid w:val="00241B1E"/>
    <w:rsid w:val="00243C72"/>
    <w:rsid w:val="0024431D"/>
    <w:rsid w:val="0024653B"/>
    <w:rsid w:val="00262A65"/>
    <w:rsid w:val="00265BD0"/>
    <w:rsid w:val="002717AB"/>
    <w:rsid w:val="002731E0"/>
    <w:rsid w:val="0028654D"/>
    <w:rsid w:val="002B1713"/>
    <w:rsid w:val="002C4AF5"/>
    <w:rsid w:val="002C62A1"/>
    <w:rsid w:val="002D1B27"/>
    <w:rsid w:val="002E2CC9"/>
    <w:rsid w:val="002E70F1"/>
    <w:rsid w:val="00304A38"/>
    <w:rsid w:val="0030756A"/>
    <w:rsid w:val="00311793"/>
    <w:rsid w:val="0032297D"/>
    <w:rsid w:val="00323E6F"/>
    <w:rsid w:val="00330F58"/>
    <w:rsid w:val="003312D4"/>
    <w:rsid w:val="003412BB"/>
    <w:rsid w:val="003440A4"/>
    <w:rsid w:val="00347759"/>
    <w:rsid w:val="003611C0"/>
    <w:rsid w:val="00364D41"/>
    <w:rsid w:val="00371256"/>
    <w:rsid w:val="0037169E"/>
    <w:rsid w:val="00372E6F"/>
    <w:rsid w:val="00374CE1"/>
    <w:rsid w:val="00376468"/>
    <w:rsid w:val="00376E6C"/>
    <w:rsid w:val="0038565C"/>
    <w:rsid w:val="003857D6"/>
    <w:rsid w:val="00386EDA"/>
    <w:rsid w:val="00387647"/>
    <w:rsid w:val="00393C1C"/>
    <w:rsid w:val="00394191"/>
    <w:rsid w:val="0039754F"/>
    <w:rsid w:val="003A2163"/>
    <w:rsid w:val="003B1E7E"/>
    <w:rsid w:val="003B7043"/>
    <w:rsid w:val="003C3400"/>
    <w:rsid w:val="003C3F58"/>
    <w:rsid w:val="003D206A"/>
    <w:rsid w:val="003D34D5"/>
    <w:rsid w:val="003D52F9"/>
    <w:rsid w:val="003E3D0D"/>
    <w:rsid w:val="00400E0B"/>
    <w:rsid w:val="00400E1A"/>
    <w:rsid w:val="00402E5D"/>
    <w:rsid w:val="00406ED1"/>
    <w:rsid w:val="0040777D"/>
    <w:rsid w:val="00423F7C"/>
    <w:rsid w:val="00424DC1"/>
    <w:rsid w:val="004275F3"/>
    <w:rsid w:val="00436BFD"/>
    <w:rsid w:val="00442017"/>
    <w:rsid w:val="00444DF5"/>
    <w:rsid w:val="004454A2"/>
    <w:rsid w:val="00456045"/>
    <w:rsid w:val="00457F9F"/>
    <w:rsid w:val="00463FA6"/>
    <w:rsid w:val="00466E32"/>
    <w:rsid w:val="00467F61"/>
    <w:rsid w:val="00477103"/>
    <w:rsid w:val="004777B1"/>
    <w:rsid w:val="004848F6"/>
    <w:rsid w:val="00485103"/>
    <w:rsid w:val="00485FCD"/>
    <w:rsid w:val="00490007"/>
    <w:rsid w:val="0049341B"/>
    <w:rsid w:val="00497224"/>
    <w:rsid w:val="004A3799"/>
    <w:rsid w:val="004C1133"/>
    <w:rsid w:val="004C24B3"/>
    <w:rsid w:val="004C43B9"/>
    <w:rsid w:val="004D1918"/>
    <w:rsid w:val="004D4520"/>
    <w:rsid w:val="004E1549"/>
    <w:rsid w:val="004E30F8"/>
    <w:rsid w:val="004E3BE6"/>
    <w:rsid w:val="004F1A5D"/>
    <w:rsid w:val="004F3F4D"/>
    <w:rsid w:val="004F603C"/>
    <w:rsid w:val="005028EC"/>
    <w:rsid w:val="00502CE9"/>
    <w:rsid w:val="00504A20"/>
    <w:rsid w:val="0050798B"/>
    <w:rsid w:val="00515661"/>
    <w:rsid w:val="005159E6"/>
    <w:rsid w:val="0052707C"/>
    <w:rsid w:val="0053020A"/>
    <w:rsid w:val="0053432D"/>
    <w:rsid w:val="005356B9"/>
    <w:rsid w:val="005367E6"/>
    <w:rsid w:val="00544BC4"/>
    <w:rsid w:val="005500C3"/>
    <w:rsid w:val="00556640"/>
    <w:rsid w:val="005623E6"/>
    <w:rsid w:val="00563A7F"/>
    <w:rsid w:val="00572FD2"/>
    <w:rsid w:val="00573DC5"/>
    <w:rsid w:val="00584019"/>
    <w:rsid w:val="00584295"/>
    <w:rsid w:val="005851CA"/>
    <w:rsid w:val="00585C45"/>
    <w:rsid w:val="00593146"/>
    <w:rsid w:val="0059570E"/>
    <w:rsid w:val="005977DB"/>
    <w:rsid w:val="00597AA4"/>
    <w:rsid w:val="005A1A95"/>
    <w:rsid w:val="005A1EF6"/>
    <w:rsid w:val="005A42CF"/>
    <w:rsid w:val="005B5ABA"/>
    <w:rsid w:val="005D091D"/>
    <w:rsid w:val="005E5C7D"/>
    <w:rsid w:val="005E7FCB"/>
    <w:rsid w:val="005F7605"/>
    <w:rsid w:val="00606EE4"/>
    <w:rsid w:val="00614B87"/>
    <w:rsid w:val="00617526"/>
    <w:rsid w:val="0062591B"/>
    <w:rsid w:val="006366E0"/>
    <w:rsid w:val="0066309C"/>
    <w:rsid w:val="00664682"/>
    <w:rsid w:val="006870AC"/>
    <w:rsid w:val="00690122"/>
    <w:rsid w:val="006951BE"/>
    <w:rsid w:val="006977CF"/>
    <w:rsid w:val="006B7A0A"/>
    <w:rsid w:val="006C137B"/>
    <w:rsid w:val="006C4DE2"/>
    <w:rsid w:val="006D2BC1"/>
    <w:rsid w:val="006E3AEE"/>
    <w:rsid w:val="006E5B34"/>
    <w:rsid w:val="006F551A"/>
    <w:rsid w:val="007065C5"/>
    <w:rsid w:val="00717F0E"/>
    <w:rsid w:val="007226A9"/>
    <w:rsid w:val="00730AF8"/>
    <w:rsid w:val="007406DF"/>
    <w:rsid w:val="00741356"/>
    <w:rsid w:val="00742158"/>
    <w:rsid w:val="00743CA5"/>
    <w:rsid w:val="00755DC2"/>
    <w:rsid w:val="00764EBA"/>
    <w:rsid w:val="00765BD4"/>
    <w:rsid w:val="00777040"/>
    <w:rsid w:val="0078132E"/>
    <w:rsid w:val="007836A3"/>
    <w:rsid w:val="00785030"/>
    <w:rsid w:val="007B21C7"/>
    <w:rsid w:val="007B7169"/>
    <w:rsid w:val="007C2073"/>
    <w:rsid w:val="007C45CE"/>
    <w:rsid w:val="007C6F64"/>
    <w:rsid w:val="007D2DC3"/>
    <w:rsid w:val="007D3550"/>
    <w:rsid w:val="007D6F75"/>
    <w:rsid w:val="007E7192"/>
    <w:rsid w:val="007F0A0E"/>
    <w:rsid w:val="007F2F4B"/>
    <w:rsid w:val="007F3412"/>
    <w:rsid w:val="007F48C3"/>
    <w:rsid w:val="007F4918"/>
    <w:rsid w:val="0081489E"/>
    <w:rsid w:val="00816B43"/>
    <w:rsid w:val="0083279D"/>
    <w:rsid w:val="00834218"/>
    <w:rsid w:val="008348CB"/>
    <w:rsid w:val="00836E7F"/>
    <w:rsid w:val="00841D01"/>
    <w:rsid w:val="0084534A"/>
    <w:rsid w:val="00855504"/>
    <w:rsid w:val="0085632E"/>
    <w:rsid w:val="00874702"/>
    <w:rsid w:val="00874877"/>
    <w:rsid w:val="0087668E"/>
    <w:rsid w:val="00877EF4"/>
    <w:rsid w:val="008A552C"/>
    <w:rsid w:val="008A7BF0"/>
    <w:rsid w:val="008B3481"/>
    <w:rsid w:val="008B6309"/>
    <w:rsid w:val="008C4331"/>
    <w:rsid w:val="008D1C62"/>
    <w:rsid w:val="008D3DFA"/>
    <w:rsid w:val="008F1C7C"/>
    <w:rsid w:val="008F2FF4"/>
    <w:rsid w:val="00907BC6"/>
    <w:rsid w:val="009110E9"/>
    <w:rsid w:val="00911BB0"/>
    <w:rsid w:val="009213A3"/>
    <w:rsid w:val="00922375"/>
    <w:rsid w:val="0092247E"/>
    <w:rsid w:val="00930C74"/>
    <w:rsid w:val="0093339B"/>
    <w:rsid w:val="009507DF"/>
    <w:rsid w:val="00957075"/>
    <w:rsid w:val="0097091A"/>
    <w:rsid w:val="00986CDB"/>
    <w:rsid w:val="00993C40"/>
    <w:rsid w:val="009A13D0"/>
    <w:rsid w:val="009B57CB"/>
    <w:rsid w:val="009B6480"/>
    <w:rsid w:val="009B6CA4"/>
    <w:rsid w:val="009B72A2"/>
    <w:rsid w:val="009C0EFE"/>
    <w:rsid w:val="009D2BE0"/>
    <w:rsid w:val="009F576B"/>
    <w:rsid w:val="00A005BB"/>
    <w:rsid w:val="00A037B9"/>
    <w:rsid w:val="00A16F76"/>
    <w:rsid w:val="00A2292F"/>
    <w:rsid w:val="00A264F5"/>
    <w:rsid w:val="00A321E3"/>
    <w:rsid w:val="00A3412E"/>
    <w:rsid w:val="00A429FE"/>
    <w:rsid w:val="00A42F15"/>
    <w:rsid w:val="00A43E3F"/>
    <w:rsid w:val="00A51FAE"/>
    <w:rsid w:val="00A53752"/>
    <w:rsid w:val="00A542EC"/>
    <w:rsid w:val="00A54FA1"/>
    <w:rsid w:val="00A6406B"/>
    <w:rsid w:val="00A67B90"/>
    <w:rsid w:val="00A70231"/>
    <w:rsid w:val="00A70C82"/>
    <w:rsid w:val="00A70ED2"/>
    <w:rsid w:val="00A7148A"/>
    <w:rsid w:val="00A812A3"/>
    <w:rsid w:val="00AB03A5"/>
    <w:rsid w:val="00AC49B6"/>
    <w:rsid w:val="00AC50D1"/>
    <w:rsid w:val="00AD1CF1"/>
    <w:rsid w:val="00AD28B9"/>
    <w:rsid w:val="00AE0DFC"/>
    <w:rsid w:val="00AF20A5"/>
    <w:rsid w:val="00AF4318"/>
    <w:rsid w:val="00AF75F1"/>
    <w:rsid w:val="00AF76C5"/>
    <w:rsid w:val="00B03CAB"/>
    <w:rsid w:val="00B147E8"/>
    <w:rsid w:val="00B270A2"/>
    <w:rsid w:val="00B3093A"/>
    <w:rsid w:val="00B3304F"/>
    <w:rsid w:val="00B40E49"/>
    <w:rsid w:val="00B51FC7"/>
    <w:rsid w:val="00B56DC4"/>
    <w:rsid w:val="00B579A7"/>
    <w:rsid w:val="00B61DEE"/>
    <w:rsid w:val="00B67BF6"/>
    <w:rsid w:val="00B70E1D"/>
    <w:rsid w:val="00B77C8B"/>
    <w:rsid w:val="00B846E0"/>
    <w:rsid w:val="00B87D83"/>
    <w:rsid w:val="00B9508B"/>
    <w:rsid w:val="00B967DA"/>
    <w:rsid w:val="00B97794"/>
    <w:rsid w:val="00BA35BE"/>
    <w:rsid w:val="00BC231C"/>
    <w:rsid w:val="00BC4E43"/>
    <w:rsid w:val="00BD3EE5"/>
    <w:rsid w:val="00BD5051"/>
    <w:rsid w:val="00BD6F18"/>
    <w:rsid w:val="00BF3A05"/>
    <w:rsid w:val="00BF3F99"/>
    <w:rsid w:val="00C0051F"/>
    <w:rsid w:val="00C043DD"/>
    <w:rsid w:val="00C0780D"/>
    <w:rsid w:val="00C12739"/>
    <w:rsid w:val="00C16E63"/>
    <w:rsid w:val="00C3733B"/>
    <w:rsid w:val="00C61CF1"/>
    <w:rsid w:val="00C62F60"/>
    <w:rsid w:val="00C73BC2"/>
    <w:rsid w:val="00C73D52"/>
    <w:rsid w:val="00C818F2"/>
    <w:rsid w:val="00C864A4"/>
    <w:rsid w:val="00C872B4"/>
    <w:rsid w:val="00C92184"/>
    <w:rsid w:val="00CA344E"/>
    <w:rsid w:val="00CA4CEB"/>
    <w:rsid w:val="00CC7769"/>
    <w:rsid w:val="00CD4852"/>
    <w:rsid w:val="00CD5DB6"/>
    <w:rsid w:val="00CE0DB0"/>
    <w:rsid w:val="00CE0E65"/>
    <w:rsid w:val="00CE1ACD"/>
    <w:rsid w:val="00CF1AEA"/>
    <w:rsid w:val="00D003F8"/>
    <w:rsid w:val="00D14345"/>
    <w:rsid w:val="00D335B3"/>
    <w:rsid w:val="00D36AF2"/>
    <w:rsid w:val="00D42406"/>
    <w:rsid w:val="00D42B7D"/>
    <w:rsid w:val="00D503B9"/>
    <w:rsid w:val="00D50499"/>
    <w:rsid w:val="00D5432C"/>
    <w:rsid w:val="00D55104"/>
    <w:rsid w:val="00D6006E"/>
    <w:rsid w:val="00D615EC"/>
    <w:rsid w:val="00D66EA9"/>
    <w:rsid w:val="00D66EC0"/>
    <w:rsid w:val="00D7137C"/>
    <w:rsid w:val="00D7774C"/>
    <w:rsid w:val="00D77D8E"/>
    <w:rsid w:val="00D8016B"/>
    <w:rsid w:val="00D84E2C"/>
    <w:rsid w:val="00D90483"/>
    <w:rsid w:val="00D91F2B"/>
    <w:rsid w:val="00D92877"/>
    <w:rsid w:val="00D9726C"/>
    <w:rsid w:val="00DA58EB"/>
    <w:rsid w:val="00DA5A54"/>
    <w:rsid w:val="00DE7D95"/>
    <w:rsid w:val="00E27D5E"/>
    <w:rsid w:val="00E3039A"/>
    <w:rsid w:val="00E34C83"/>
    <w:rsid w:val="00E358C3"/>
    <w:rsid w:val="00E42231"/>
    <w:rsid w:val="00E504B2"/>
    <w:rsid w:val="00E528AB"/>
    <w:rsid w:val="00E67FF9"/>
    <w:rsid w:val="00E72E7F"/>
    <w:rsid w:val="00E756E7"/>
    <w:rsid w:val="00E77D96"/>
    <w:rsid w:val="00E9443B"/>
    <w:rsid w:val="00E9480B"/>
    <w:rsid w:val="00E97A69"/>
    <w:rsid w:val="00EA02DD"/>
    <w:rsid w:val="00EA36D8"/>
    <w:rsid w:val="00EB4732"/>
    <w:rsid w:val="00ED310B"/>
    <w:rsid w:val="00ED4EEF"/>
    <w:rsid w:val="00ED573D"/>
    <w:rsid w:val="00EE05F3"/>
    <w:rsid w:val="00EF5A41"/>
    <w:rsid w:val="00F020CA"/>
    <w:rsid w:val="00F1188E"/>
    <w:rsid w:val="00F11918"/>
    <w:rsid w:val="00F11E19"/>
    <w:rsid w:val="00F13F4B"/>
    <w:rsid w:val="00F22FC8"/>
    <w:rsid w:val="00F246D2"/>
    <w:rsid w:val="00F257A0"/>
    <w:rsid w:val="00F26FA0"/>
    <w:rsid w:val="00F31AA9"/>
    <w:rsid w:val="00F3327A"/>
    <w:rsid w:val="00F376A9"/>
    <w:rsid w:val="00F4093A"/>
    <w:rsid w:val="00F42010"/>
    <w:rsid w:val="00F51811"/>
    <w:rsid w:val="00F554BC"/>
    <w:rsid w:val="00F5603C"/>
    <w:rsid w:val="00F668A3"/>
    <w:rsid w:val="00F67BFF"/>
    <w:rsid w:val="00F934AC"/>
    <w:rsid w:val="00FA584F"/>
    <w:rsid w:val="00FA719A"/>
    <w:rsid w:val="00FA79C7"/>
    <w:rsid w:val="00FB20DF"/>
    <w:rsid w:val="00FC6B83"/>
    <w:rsid w:val="00FD23C7"/>
    <w:rsid w:val="00FD768B"/>
    <w:rsid w:val="00FE73B3"/>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KTypeRegular" w:eastAsia="TKTypeRegular" w:hAnsi="TKTypeRegular"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KTypeRegular" w:eastAsia="TKTypeRegular" w:hAnsi="TKTypeRegular"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270">
      <w:bodyDiv w:val="1"/>
      <w:marLeft w:val="0"/>
      <w:marRight w:val="0"/>
      <w:marTop w:val="0"/>
      <w:marBottom w:val="0"/>
      <w:divBdr>
        <w:top w:val="none" w:sz="0" w:space="0" w:color="auto"/>
        <w:left w:val="none" w:sz="0" w:space="0" w:color="auto"/>
        <w:bottom w:val="none" w:sz="0" w:space="0" w:color="auto"/>
        <w:right w:val="none" w:sz="0" w:space="0" w:color="auto"/>
      </w:divBdr>
    </w:div>
    <w:div w:id="196551972">
      <w:bodyDiv w:val="1"/>
      <w:marLeft w:val="0"/>
      <w:marRight w:val="0"/>
      <w:marTop w:val="0"/>
      <w:marBottom w:val="0"/>
      <w:divBdr>
        <w:top w:val="none" w:sz="0" w:space="0" w:color="auto"/>
        <w:left w:val="none" w:sz="0" w:space="0" w:color="auto"/>
        <w:bottom w:val="none" w:sz="0" w:space="0" w:color="auto"/>
        <w:right w:val="none" w:sz="0" w:space="0" w:color="auto"/>
      </w:divBdr>
    </w:div>
    <w:div w:id="289867812">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355769143">
          <w:marLeft w:val="0"/>
          <w:marRight w:val="0"/>
          <w:marTop w:val="0"/>
          <w:marBottom w:val="0"/>
          <w:divBdr>
            <w:top w:val="none" w:sz="0" w:space="0" w:color="auto"/>
            <w:left w:val="none" w:sz="0" w:space="0" w:color="auto"/>
            <w:bottom w:val="none" w:sz="0" w:space="0" w:color="auto"/>
            <w:right w:val="none" w:sz="0" w:space="0" w:color="auto"/>
          </w:divBdr>
        </w:div>
        <w:div w:id="1950307983">
          <w:marLeft w:val="0"/>
          <w:marRight w:val="0"/>
          <w:marTop w:val="0"/>
          <w:marBottom w:val="0"/>
          <w:divBdr>
            <w:top w:val="none" w:sz="0" w:space="0" w:color="auto"/>
            <w:left w:val="none" w:sz="0" w:space="0" w:color="auto"/>
            <w:bottom w:val="none" w:sz="0" w:space="0" w:color="auto"/>
            <w:right w:val="none" w:sz="0" w:space="0" w:color="auto"/>
          </w:divBdr>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96392433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786726388">
      <w:bodyDiv w:val="1"/>
      <w:marLeft w:val="0"/>
      <w:marRight w:val="0"/>
      <w:marTop w:val="0"/>
      <w:marBottom w:val="0"/>
      <w:divBdr>
        <w:top w:val="none" w:sz="0" w:space="0" w:color="auto"/>
        <w:left w:val="none" w:sz="0" w:space="0" w:color="auto"/>
        <w:bottom w:val="none" w:sz="0" w:space="0" w:color="auto"/>
        <w:right w:val="none" w:sz="0" w:space="0" w:color="auto"/>
      </w:divBdr>
    </w:div>
    <w:div w:id="1816408655">
      <w:bodyDiv w:val="1"/>
      <w:marLeft w:val="0"/>
      <w:marRight w:val="0"/>
      <w:marTop w:val="0"/>
      <w:marBottom w:val="0"/>
      <w:divBdr>
        <w:top w:val="none" w:sz="0" w:space="0" w:color="auto"/>
        <w:left w:val="none" w:sz="0" w:space="0" w:color="auto"/>
        <w:bottom w:val="none" w:sz="0" w:space="0" w:color="auto"/>
        <w:right w:val="none" w:sz="0" w:space="0" w:color="auto"/>
      </w:divBdr>
    </w:div>
    <w:div w:id="1829707063">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126075579">
      <w:bodyDiv w:val="1"/>
      <w:marLeft w:val="0"/>
      <w:marRight w:val="0"/>
      <w:marTop w:val="0"/>
      <w:marBottom w:val="0"/>
      <w:divBdr>
        <w:top w:val="none" w:sz="0" w:space="0" w:color="auto"/>
        <w:left w:val="none" w:sz="0" w:space="0" w:color="auto"/>
        <w:bottom w:val="none" w:sz="0" w:space="0" w:color="auto"/>
        <w:right w:val="none" w:sz="0" w:space="0" w:color="auto"/>
      </w:divBdr>
      <w:divsChild>
        <w:div w:id="493642797">
          <w:marLeft w:val="0"/>
          <w:marRight w:val="0"/>
          <w:marTop w:val="0"/>
          <w:marBottom w:val="0"/>
          <w:divBdr>
            <w:top w:val="none" w:sz="0" w:space="0" w:color="auto"/>
            <w:left w:val="none" w:sz="0" w:space="0" w:color="auto"/>
            <w:bottom w:val="none" w:sz="0" w:space="0" w:color="auto"/>
            <w:right w:val="none" w:sz="0" w:space="0" w:color="auto"/>
          </w:divBdr>
        </w:div>
        <w:div w:id="1147168235">
          <w:marLeft w:val="0"/>
          <w:marRight w:val="0"/>
          <w:marTop w:val="0"/>
          <w:marBottom w:val="0"/>
          <w:divBdr>
            <w:top w:val="none" w:sz="0" w:space="0" w:color="auto"/>
            <w:left w:val="none" w:sz="0" w:space="0" w:color="auto"/>
            <w:bottom w:val="none" w:sz="0" w:space="0" w:color="auto"/>
            <w:right w:val="none" w:sz="0" w:space="0" w:color="auto"/>
          </w:divBdr>
        </w:div>
        <w:div w:id="1182940913">
          <w:marLeft w:val="0"/>
          <w:marRight w:val="0"/>
          <w:marTop w:val="0"/>
          <w:marBottom w:val="0"/>
          <w:divBdr>
            <w:top w:val="none" w:sz="0" w:space="0" w:color="auto"/>
            <w:left w:val="none" w:sz="0" w:space="0" w:color="auto"/>
            <w:bottom w:val="none" w:sz="0" w:space="0" w:color="auto"/>
            <w:right w:val="none" w:sz="0" w:space="0" w:color="auto"/>
          </w:divBdr>
        </w:div>
        <w:div w:id="130904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mailto:veranstaltung.besuchercentrum@thyssenkrupp.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7D51-F744-4A76-BAD6-3E22443F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3537</CharactersWithSpaces>
  <SharedDoc>false</SharedDoc>
  <HLinks>
    <vt:vector size="24" baseType="variant">
      <vt:variant>
        <vt:i4>1638428</vt:i4>
      </vt:variant>
      <vt:variant>
        <vt:i4>6</vt:i4>
      </vt:variant>
      <vt:variant>
        <vt:i4>0</vt:i4>
      </vt:variant>
      <vt:variant>
        <vt:i4>5</vt:i4>
      </vt:variant>
      <vt:variant>
        <vt:lpwstr>https://engineered.thyssenkrupp.com/</vt:lpwstr>
      </vt:variant>
      <vt:variant>
        <vt:lpwstr/>
      </vt:variant>
      <vt:variant>
        <vt:i4>5505077</vt:i4>
      </vt:variant>
      <vt:variant>
        <vt:i4>3</vt:i4>
      </vt:variant>
      <vt:variant>
        <vt:i4>0</vt:i4>
      </vt:variant>
      <vt:variant>
        <vt:i4>5</vt:i4>
      </vt:variant>
      <vt:variant>
        <vt:lpwstr>mailto:veranstaltung.besuchercentrum@thyssenkrupp.com</vt:lpwstr>
      </vt:variant>
      <vt:variant>
        <vt:lpwstr/>
      </vt:variant>
      <vt:variant>
        <vt:i4>5701752</vt:i4>
      </vt:variant>
      <vt:variant>
        <vt:i4>12</vt:i4>
      </vt:variant>
      <vt:variant>
        <vt:i4>0</vt:i4>
      </vt:variant>
      <vt:variant>
        <vt:i4>5</vt:i4>
      </vt:variant>
      <vt:variant>
        <vt:lpwstr>mailto:press@thyssenkrupp.com</vt:lpwstr>
      </vt:variant>
      <vt:variant>
        <vt:lpwstr/>
      </vt:variant>
      <vt:variant>
        <vt:i4>5701752</vt:i4>
      </vt:variant>
      <vt:variant>
        <vt:i4>9</vt:i4>
      </vt:variant>
      <vt:variant>
        <vt:i4>0</vt:i4>
      </vt:variant>
      <vt:variant>
        <vt:i4>5</vt:i4>
      </vt:variant>
      <vt:variant>
        <vt:lpwstr>mailto:press@thyssenkrupp.com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XWBMSM</cp:lastModifiedBy>
  <cp:revision>6</cp:revision>
  <cp:lastPrinted>2016-05-27T09:50:00Z</cp:lastPrinted>
  <dcterms:created xsi:type="dcterms:W3CDTF">2016-05-25T06:12:00Z</dcterms:created>
  <dcterms:modified xsi:type="dcterms:W3CDTF">2016-05-27T09:50:00Z</dcterms:modified>
</cp:coreProperties>
</file>