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323B49" w:rsidRPr="006F39C7" w:rsidTr="008D3DFA">
        <w:trPr>
          <w:trHeight w:val="45"/>
        </w:trPr>
        <w:tc>
          <w:tcPr>
            <w:tcW w:w="7655" w:type="dxa"/>
          </w:tcPr>
          <w:p w:rsidR="008D3DFA" w:rsidRPr="006F39C7" w:rsidRDefault="008D3DFA" w:rsidP="00323B49">
            <w:pPr>
              <w:jc w:val="both"/>
              <w:rPr>
                <w:rFonts w:ascii="TKTypeBold" w:hAnsi="TKTypeBold"/>
                <w:noProof/>
                <w:color w:val="FF0000"/>
                <w:sz w:val="22"/>
                <w:lang w:val="en-US" w:eastAsia="de-DE"/>
              </w:rPr>
            </w:pPr>
          </w:p>
        </w:tc>
        <w:tc>
          <w:tcPr>
            <w:tcW w:w="1724" w:type="dxa"/>
          </w:tcPr>
          <w:p w:rsidR="008D3DFA" w:rsidRPr="006F39C7" w:rsidRDefault="008D3DFA" w:rsidP="004E37CB">
            <w:pPr>
              <w:pStyle w:val="BusinessArea"/>
              <w:spacing w:line="280" w:lineRule="atLeast"/>
              <w:jc w:val="both"/>
              <w:rPr>
                <w:rFonts w:ascii="TKTypeRegular" w:hAnsi="TKTypeRegular"/>
                <w:color w:val="FF0000"/>
                <w:sz w:val="22"/>
                <w:lang w:val="en-US"/>
              </w:rPr>
            </w:pPr>
          </w:p>
        </w:tc>
      </w:tr>
      <w:tr w:rsidR="001E7E0A" w:rsidRPr="006F39C7" w:rsidTr="001E7E0A">
        <w:trPr>
          <w:trHeight w:val="408"/>
        </w:trPr>
        <w:tc>
          <w:tcPr>
            <w:tcW w:w="7655" w:type="dxa"/>
          </w:tcPr>
          <w:p w:rsidR="001E7E0A" w:rsidRPr="006F39C7" w:rsidRDefault="001E7E0A" w:rsidP="004E37CB">
            <w:pPr>
              <w:jc w:val="both"/>
              <w:rPr>
                <w:rFonts w:ascii="TKTypeRegular" w:hAnsi="TKTypeRegular"/>
                <w:color w:val="auto"/>
                <w:sz w:val="22"/>
                <w:lang w:val="en-US"/>
              </w:rPr>
            </w:pPr>
          </w:p>
        </w:tc>
        <w:tc>
          <w:tcPr>
            <w:tcW w:w="1724" w:type="dxa"/>
          </w:tcPr>
          <w:p w:rsidR="001E7E0A" w:rsidRPr="006F39C7" w:rsidRDefault="001E7E0A" w:rsidP="004E37CB">
            <w:pPr>
              <w:pStyle w:val="BusinessArea"/>
              <w:spacing w:line="280" w:lineRule="atLeast"/>
              <w:jc w:val="both"/>
              <w:rPr>
                <w:rFonts w:ascii="TKTypeRegular" w:hAnsi="TKTypeRegular"/>
                <w:sz w:val="22"/>
                <w:lang w:val="en-US"/>
              </w:rPr>
            </w:pPr>
          </w:p>
        </w:tc>
      </w:tr>
      <w:tr w:rsidR="001E7E0A" w:rsidRPr="006F39C7" w:rsidTr="001E7E0A">
        <w:trPr>
          <w:trHeight w:val="992"/>
        </w:trPr>
        <w:tc>
          <w:tcPr>
            <w:tcW w:w="7655" w:type="dxa"/>
          </w:tcPr>
          <w:p w:rsidR="001E7E0A" w:rsidRPr="006F39C7" w:rsidRDefault="001E7E0A" w:rsidP="004E37CB">
            <w:pPr>
              <w:pStyle w:val="Absenderadresse"/>
              <w:spacing w:line="280" w:lineRule="atLeast"/>
              <w:jc w:val="both"/>
              <w:rPr>
                <w:rFonts w:ascii="TKTypeRegular" w:hAnsi="TKTypeRegular"/>
                <w:color w:val="auto"/>
                <w:sz w:val="22"/>
                <w:lang w:val="en-US"/>
              </w:rPr>
            </w:pPr>
          </w:p>
        </w:tc>
        <w:tc>
          <w:tcPr>
            <w:tcW w:w="1724" w:type="dxa"/>
          </w:tcPr>
          <w:p w:rsidR="001E7E0A" w:rsidRPr="006F39C7" w:rsidRDefault="00CC015C" w:rsidP="001E6742">
            <w:pPr>
              <w:pStyle w:val="Datumsangabe"/>
              <w:spacing w:line="280" w:lineRule="atLeast"/>
              <w:rPr>
                <w:rFonts w:ascii="TKTypeRegular" w:hAnsi="TKTypeRegular"/>
                <w:sz w:val="16"/>
                <w:lang w:val="en-US"/>
              </w:rPr>
            </w:pPr>
            <w:r>
              <w:rPr>
                <w:rFonts w:ascii="TKTypeRegular" w:hAnsi="TKTypeRegular"/>
                <w:sz w:val="16"/>
                <w:lang w:val="en-US"/>
              </w:rPr>
              <w:t xml:space="preserve">May 19, </w:t>
            </w:r>
            <w:r w:rsidR="00086937" w:rsidRPr="006F39C7">
              <w:rPr>
                <w:rFonts w:ascii="TKTypeRegular" w:hAnsi="TKTypeRegular"/>
                <w:sz w:val="16"/>
                <w:lang w:val="en-US"/>
              </w:rPr>
              <w:t>2017</w:t>
            </w:r>
          </w:p>
          <w:p w:rsidR="001E7E0A" w:rsidRPr="006F39C7" w:rsidRDefault="00CC015C" w:rsidP="006379A2">
            <w:pPr>
              <w:pStyle w:val="Seitenzahlangabe"/>
              <w:spacing w:line="280" w:lineRule="atLeast"/>
              <w:jc w:val="both"/>
              <w:rPr>
                <w:rFonts w:ascii="TKTypeRegular" w:hAnsi="TKTypeRegular"/>
                <w:sz w:val="22"/>
                <w:lang w:val="en-US"/>
              </w:rPr>
            </w:pPr>
            <w:r>
              <w:rPr>
                <w:rFonts w:ascii="TKTypeRegular" w:hAnsi="TKTypeRegular"/>
                <w:sz w:val="16"/>
                <w:lang w:val="en-US"/>
              </w:rPr>
              <w:t>Pag</w:t>
            </w:r>
            <w:r w:rsidR="001E7E0A" w:rsidRPr="006F39C7">
              <w:rPr>
                <w:rFonts w:ascii="TKTypeRegular" w:hAnsi="TKTypeRegular"/>
                <w:sz w:val="16"/>
                <w:lang w:val="en-US"/>
              </w:rPr>
              <w:t xml:space="preserve">e </w:t>
            </w:r>
            <w:r w:rsidR="00086937" w:rsidRPr="006F39C7">
              <w:rPr>
                <w:rFonts w:ascii="TKTypeRegular" w:hAnsi="TKTypeRegular"/>
                <w:sz w:val="16"/>
                <w:lang w:val="en-US"/>
              </w:rPr>
              <w:t>1/4</w:t>
            </w:r>
          </w:p>
        </w:tc>
      </w:tr>
    </w:tbl>
    <w:p w:rsidR="00086937" w:rsidRPr="006F39C7" w:rsidRDefault="0038117E" w:rsidP="00FF5022">
      <w:pPr>
        <w:spacing w:after="200" w:line="276" w:lineRule="auto"/>
        <w:jc w:val="both"/>
        <w:rPr>
          <w:szCs w:val="20"/>
          <w:lang w:val="en-US"/>
        </w:rPr>
      </w:pPr>
      <w:r>
        <w:rPr>
          <w:rFonts w:eastAsia="Calibri"/>
          <w:b/>
          <w:color w:val="auto"/>
          <w:szCs w:val="20"/>
          <w:lang w:val="en-US"/>
        </w:rPr>
        <w:t>Labor and e</w:t>
      </w:r>
      <w:r w:rsidR="00CC015C">
        <w:rPr>
          <w:rFonts w:eastAsia="Calibri"/>
          <w:b/>
          <w:color w:val="auto"/>
          <w:szCs w:val="20"/>
          <w:lang w:val="en-US"/>
        </w:rPr>
        <w:t xml:space="preserve">mployment ministers of </w:t>
      </w:r>
      <w:r w:rsidR="00086937" w:rsidRPr="006F39C7">
        <w:rPr>
          <w:rFonts w:eastAsia="Calibri"/>
          <w:b/>
          <w:color w:val="auto"/>
          <w:szCs w:val="20"/>
          <w:lang w:val="en-US"/>
        </w:rPr>
        <w:t>G20</w:t>
      </w:r>
      <w:r w:rsidR="00CC015C">
        <w:rPr>
          <w:rFonts w:eastAsia="Calibri"/>
          <w:b/>
          <w:color w:val="auto"/>
          <w:szCs w:val="20"/>
          <w:lang w:val="en-US"/>
        </w:rPr>
        <w:t xml:space="preserve"> states visit </w:t>
      </w:r>
      <w:r w:rsidR="00086937" w:rsidRPr="006F39C7">
        <w:rPr>
          <w:rFonts w:eastAsia="Calibri"/>
          <w:b/>
          <w:color w:val="auto"/>
          <w:szCs w:val="20"/>
          <w:lang w:val="en-US"/>
        </w:rPr>
        <w:t xml:space="preserve">thyssenkrupp in Andernach – </w:t>
      </w:r>
      <w:r w:rsidR="00CC015C">
        <w:rPr>
          <w:rFonts w:eastAsia="Calibri"/>
          <w:b/>
          <w:color w:val="auto"/>
          <w:szCs w:val="20"/>
          <w:lang w:val="en-US"/>
        </w:rPr>
        <w:t xml:space="preserve">Group CHRO </w:t>
      </w:r>
      <w:r w:rsidR="00086937" w:rsidRPr="006F39C7">
        <w:rPr>
          <w:rFonts w:eastAsia="Calibri"/>
          <w:b/>
          <w:color w:val="auto"/>
          <w:szCs w:val="20"/>
          <w:lang w:val="en-US"/>
        </w:rPr>
        <w:t xml:space="preserve">Oliver Burkhard </w:t>
      </w:r>
      <w:r w:rsidR="00CC015C">
        <w:rPr>
          <w:rFonts w:eastAsia="Calibri"/>
          <w:b/>
          <w:color w:val="auto"/>
          <w:szCs w:val="20"/>
          <w:lang w:val="en-US"/>
        </w:rPr>
        <w:t>provides information on dual vocational training system</w:t>
      </w:r>
      <w:r w:rsidR="00086937" w:rsidRPr="006F39C7">
        <w:rPr>
          <w:rFonts w:eastAsia="Calibri"/>
          <w:b/>
          <w:color w:val="auto"/>
          <w:szCs w:val="20"/>
          <w:lang w:val="en-US"/>
        </w:rPr>
        <w:t xml:space="preserve"> </w:t>
      </w:r>
      <w:r w:rsidR="00CC015C">
        <w:rPr>
          <w:rFonts w:eastAsia="Calibri"/>
          <w:b/>
          <w:color w:val="auto"/>
          <w:szCs w:val="20"/>
          <w:lang w:val="en-US"/>
        </w:rPr>
        <w:t>a</w:t>
      </w:r>
      <w:r w:rsidR="00086937" w:rsidRPr="006F39C7">
        <w:rPr>
          <w:rFonts w:eastAsia="Calibri"/>
          <w:b/>
          <w:color w:val="auto"/>
          <w:szCs w:val="20"/>
          <w:lang w:val="en-US"/>
        </w:rPr>
        <w:t xml:space="preserve">nd </w:t>
      </w:r>
      <w:r w:rsidR="00CC015C">
        <w:rPr>
          <w:rFonts w:eastAsia="Calibri"/>
          <w:b/>
          <w:color w:val="auto"/>
          <w:szCs w:val="20"/>
          <w:lang w:val="en-US"/>
        </w:rPr>
        <w:t>refugee program “we.help”</w:t>
      </w:r>
    </w:p>
    <w:p w:rsidR="006379A2" w:rsidRPr="006F39C7" w:rsidRDefault="006379A2" w:rsidP="00FF5022">
      <w:pPr>
        <w:jc w:val="both"/>
        <w:rPr>
          <w:rFonts w:asciiTheme="majorHAnsi" w:hAnsiTheme="majorHAnsi"/>
          <w:color w:val="auto"/>
          <w:sz w:val="24"/>
          <w:szCs w:val="24"/>
          <w:lang w:val="en-US"/>
        </w:rPr>
      </w:pPr>
    </w:p>
    <w:p w:rsidR="00086937" w:rsidRPr="006F39C7" w:rsidRDefault="0038117E" w:rsidP="00B24296">
      <w:pPr>
        <w:spacing w:line="360" w:lineRule="auto"/>
        <w:jc w:val="both"/>
        <w:rPr>
          <w:lang w:val="en-US"/>
        </w:rPr>
      </w:pPr>
      <w:proofErr w:type="gramStart"/>
      <w:r w:rsidRPr="006F39C7">
        <w:rPr>
          <w:lang w:val="en-US"/>
        </w:rPr>
        <w:t>thyssenkrupp</w:t>
      </w:r>
      <w:proofErr w:type="gramEnd"/>
      <w:r>
        <w:rPr>
          <w:lang w:val="en-US"/>
        </w:rPr>
        <w:t xml:space="preserve"> received h</w:t>
      </w:r>
      <w:r w:rsidR="00CC015C">
        <w:rPr>
          <w:lang w:val="en-US"/>
        </w:rPr>
        <w:t>igh-ranking visitors to</w:t>
      </w:r>
      <w:r>
        <w:rPr>
          <w:lang w:val="en-US"/>
        </w:rPr>
        <w:t>day: T</w:t>
      </w:r>
      <w:r w:rsidR="00CC015C">
        <w:rPr>
          <w:lang w:val="en-US"/>
        </w:rPr>
        <w:t xml:space="preserve">he </w:t>
      </w:r>
      <w:r>
        <w:rPr>
          <w:lang w:val="en-US"/>
        </w:rPr>
        <w:t xml:space="preserve">labor and </w:t>
      </w:r>
      <w:r w:rsidR="00CC015C">
        <w:rPr>
          <w:lang w:val="en-US"/>
        </w:rPr>
        <w:t>employment ministers of the G20 states paid a visit to</w:t>
      </w:r>
      <w:r w:rsidR="009B02A9">
        <w:rPr>
          <w:lang w:val="en-US"/>
        </w:rPr>
        <w:t xml:space="preserve"> the company’s plant</w:t>
      </w:r>
      <w:r w:rsidR="00CC015C">
        <w:rPr>
          <w:lang w:val="en-US"/>
        </w:rPr>
        <w:t xml:space="preserve"> </w:t>
      </w:r>
      <w:r w:rsidR="002C71A4">
        <w:rPr>
          <w:lang w:val="en-US"/>
        </w:rPr>
        <w:t xml:space="preserve">in </w:t>
      </w:r>
      <w:r w:rsidR="00CC015C">
        <w:rPr>
          <w:lang w:val="en-US"/>
        </w:rPr>
        <w:t>Andernach, the world’s biggest packaging steel production site, where they were informed in particular about Germany’s dual vocational training system</w:t>
      </w:r>
      <w:r w:rsidR="00086937" w:rsidRPr="006F39C7">
        <w:rPr>
          <w:lang w:val="en-US"/>
        </w:rPr>
        <w:t xml:space="preserve">. </w:t>
      </w:r>
      <w:r>
        <w:rPr>
          <w:lang w:val="en-US"/>
        </w:rPr>
        <w:t xml:space="preserve">At the invitation of Germany’s Labor Minister </w:t>
      </w:r>
      <w:r w:rsidRPr="006F39C7">
        <w:rPr>
          <w:lang w:val="en-US"/>
        </w:rPr>
        <w:t>Andrea Nahles</w:t>
      </w:r>
      <w:r>
        <w:rPr>
          <w:lang w:val="en-US"/>
        </w:rPr>
        <w:t xml:space="preserve"> t</w:t>
      </w:r>
      <w:r w:rsidR="00CC015C">
        <w:rPr>
          <w:lang w:val="en-US"/>
        </w:rPr>
        <w:t xml:space="preserve">he G20 ministers </w:t>
      </w:r>
      <w:r>
        <w:rPr>
          <w:lang w:val="en-US"/>
        </w:rPr>
        <w:t xml:space="preserve">were </w:t>
      </w:r>
      <w:r w:rsidR="00CC015C">
        <w:rPr>
          <w:lang w:val="en-US"/>
        </w:rPr>
        <w:t>me</w:t>
      </w:r>
      <w:r>
        <w:rPr>
          <w:lang w:val="en-US"/>
        </w:rPr>
        <w:t>e</w:t>
      </w:r>
      <w:r w:rsidR="00CC015C">
        <w:rPr>
          <w:lang w:val="en-US"/>
        </w:rPr>
        <w:t>t</w:t>
      </w:r>
      <w:r>
        <w:rPr>
          <w:lang w:val="en-US"/>
        </w:rPr>
        <w:t>ing</w:t>
      </w:r>
      <w:r w:rsidR="00CC015C">
        <w:rPr>
          <w:lang w:val="en-US"/>
        </w:rPr>
        <w:t xml:space="preserve"> </w:t>
      </w:r>
      <w:r>
        <w:rPr>
          <w:lang w:val="en-US"/>
        </w:rPr>
        <w:t xml:space="preserve">in </w:t>
      </w:r>
      <w:r w:rsidRPr="006F39C7">
        <w:rPr>
          <w:lang w:val="en-US"/>
        </w:rPr>
        <w:t>Bad Neuenahr</w:t>
      </w:r>
      <w:r>
        <w:rPr>
          <w:lang w:val="en-US"/>
        </w:rPr>
        <w:t xml:space="preserve"> </w:t>
      </w:r>
      <w:r w:rsidR="00CC015C">
        <w:rPr>
          <w:lang w:val="en-US"/>
        </w:rPr>
        <w:t xml:space="preserve">for a two-day conference </w:t>
      </w:r>
      <w:r>
        <w:rPr>
          <w:lang w:val="en-US"/>
        </w:rPr>
        <w:t>under German chairmanship</w:t>
      </w:r>
      <w:r w:rsidR="00CC015C">
        <w:rPr>
          <w:lang w:val="en-US"/>
        </w:rPr>
        <w:t xml:space="preserve"> </w:t>
      </w:r>
      <w:r w:rsidR="00251B1A">
        <w:rPr>
          <w:lang w:val="en-US"/>
        </w:rPr>
        <w:t>in advance of the G20 summit</w:t>
      </w:r>
      <w:r>
        <w:rPr>
          <w:lang w:val="en-US"/>
        </w:rPr>
        <w:t xml:space="preserve"> meeting</w:t>
      </w:r>
      <w:r w:rsidR="00251B1A">
        <w:rPr>
          <w:lang w:val="en-US"/>
        </w:rPr>
        <w:t xml:space="preserve"> to be held in Hamburg on July 7 and 8</w:t>
      </w:r>
      <w:r w:rsidR="00086937" w:rsidRPr="006F39C7">
        <w:rPr>
          <w:lang w:val="en-US"/>
        </w:rPr>
        <w:t>.</w:t>
      </w:r>
      <w:r w:rsidR="00CD47A0">
        <w:rPr>
          <w:lang w:val="en-US"/>
        </w:rPr>
        <w:t xml:space="preserve"> </w:t>
      </w:r>
      <w:r w:rsidR="00CD47A0" w:rsidRPr="00C164C8">
        <w:rPr>
          <w:lang w:val="en-US"/>
        </w:rPr>
        <w:t>The conference was also attended by EU commissioner Marianne Thyssen.</w:t>
      </w:r>
      <w:r w:rsidR="00086937" w:rsidRPr="006F39C7">
        <w:rPr>
          <w:lang w:val="en-US"/>
        </w:rPr>
        <w:t xml:space="preserve"> </w:t>
      </w:r>
      <w:r>
        <w:rPr>
          <w:lang w:val="en-US"/>
        </w:rPr>
        <w:t xml:space="preserve">The results of the international conference </w:t>
      </w:r>
      <w:r w:rsidR="00EF289B">
        <w:rPr>
          <w:lang w:val="en-US"/>
        </w:rPr>
        <w:t>of labor</w:t>
      </w:r>
      <w:r>
        <w:rPr>
          <w:lang w:val="en-US"/>
        </w:rPr>
        <w:t xml:space="preserve"> ministers from countries including the </w:t>
      </w:r>
      <w:r w:rsidR="00805C70" w:rsidRPr="006F39C7">
        <w:rPr>
          <w:lang w:val="en-US"/>
        </w:rPr>
        <w:t xml:space="preserve">USA, </w:t>
      </w:r>
      <w:r>
        <w:rPr>
          <w:lang w:val="en-US"/>
        </w:rPr>
        <w:t xml:space="preserve">Russia, </w:t>
      </w:r>
      <w:r w:rsidR="00805C70" w:rsidRPr="006F39C7">
        <w:rPr>
          <w:lang w:val="en-US"/>
        </w:rPr>
        <w:t>China</w:t>
      </w:r>
      <w:r>
        <w:rPr>
          <w:lang w:val="en-US"/>
        </w:rPr>
        <w:t>, India</w:t>
      </w:r>
      <w:r w:rsidR="006F1C9A" w:rsidRPr="006F39C7">
        <w:rPr>
          <w:lang w:val="en-US"/>
        </w:rPr>
        <w:t xml:space="preserve"> </w:t>
      </w:r>
      <w:r>
        <w:rPr>
          <w:lang w:val="en-US"/>
        </w:rPr>
        <w:t>a</w:t>
      </w:r>
      <w:r w:rsidR="006F1C9A" w:rsidRPr="006F39C7">
        <w:rPr>
          <w:lang w:val="en-US"/>
        </w:rPr>
        <w:t xml:space="preserve">nd </w:t>
      </w:r>
      <w:r>
        <w:rPr>
          <w:lang w:val="en-US"/>
        </w:rPr>
        <w:t xml:space="preserve">Brazil will be discussed by the heads of state and government of the 20 most important industrial and emerging countries at the </w:t>
      </w:r>
      <w:r w:rsidR="00EF289B">
        <w:rPr>
          <w:lang w:val="en-US"/>
        </w:rPr>
        <w:t xml:space="preserve">Hamburg </w:t>
      </w:r>
      <w:r>
        <w:rPr>
          <w:lang w:val="en-US"/>
        </w:rPr>
        <w:t>summit</w:t>
      </w:r>
      <w:r w:rsidR="00086937" w:rsidRPr="006F39C7">
        <w:rPr>
          <w:lang w:val="en-US"/>
        </w:rPr>
        <w:t xml:space="preserve">. </w:t>
      </w:r>
      <w:r>
        <w:rPr>
          <w:lang w:val="en-US"/>
        </w:rPr>
        <w:t xml:space="preserve">A key </w:t>
      </w:r>
      <w:r w:rsidR="009B02A9">
        <w:rPr>
          <w:lang w:val="en-US"/>
        </w:rPr>
        <w:t>theme</w:t>
      </w:r>
      <w:r>
        <w:rPr>
          <w:lang w:val="en-US"/>
        </w:rPr>
        <w:t xml:space="preserve"> of Germany’s G20 presidency is the international refugee situation</w:t>
      </w:r>
      <w:r w:rsidR="009C2690" w:rsidRPr="006F39C7">
        <w:rPr>
          <w:lang w:val="en-US"/>
        </w:rPr>
        <w:t xml:space="preserve">. </w:t>
      </w:r>
      <w:r>
        <w:rPr>
          <w:lang w:val="en-US"/>
        </w:rPr>
        <w:t xml:space="preserve">So during their visit to Andernach the ministers </w:t>
      </w:r>
      <w:r w:rsidR="004D1204">
        <w:rPr>
          <w:lang w:val="en-US"/>
        </w:rPr>
        <w:t xml:space="preserve">also gathered information about </w:t>
      </w:r>
      <w:r w:rsidR="003439DF" w:rsidRPr="006F39C7">
        <w:rPr>
          <w:lang w:val="en-US"/>
        </w:rPr>
        <w:t>thyssenkrupp</w:t>
      </w:r>
      <w:r w:rsidR="004D1204">
        <w:rPr>
          <w:lang w:val="en-US"/>
        </w:rPr>
        <w:t>’s</w:t>
      </w:r>
      <w:r w:rsidR="00073516" w:rsidRPr="006F39C7">
        <w:rPr>
          <w:lang w:val="en-US"/>
        </w:rPr>
        <w:t xml:space="preserve"> </w:t>
      </w:r>
      <w:r w:rsidR="004D1204">
        <w:rPr>
          <w:lang w:val="en-US"/>
        </w:rPr>
        <w:t>“</w:t>
      </w:r>
      <w:r w:rsidR="003439DF" w:rsidRPr="006F39C7">
        <w:rPr>
          <w:lang w:val="en-US"/>
        </w:rPr>
        <w:t>we.help</w:t>
      </w:r>
      <w:r w:rsidR="004D1204">
        <w:rPr>
          <w:lang w:val="en-US"/>
        </w:rPr>
        <w:t>” program as an example of the activities being undertaken by German industry to integrate refugees</w:t>
      </w:r>
      <w:r w:rsidR="009C2690" w:rsidRPr="006F39C7">
        <w:rPr>
          <w:lang w:val="en-US"/>
        </w:rPr>
        <w:t>.</w:t>
      </w:r>
      <w:r w:rsidR="00086937" w:rsidRPr="006F39C7">
        <w:rPr>
          <w:lang w:val="en-US"/>
        </w:rPr>
        <w:t xml:space="preserve"> </w:t>
      </w:r>
    </w:p>
    <w:p w:rsidR="00086937" w:rsidRPr="006F39C7" w:rsidRDefault="00086937" w:rsidP="00FF5022">
      <w:pPr>
        <w:spacing w:line="360" w:lineRule="auto"/>
        <w:jc w:val="both"/>
        <w:rPr>
          <w:lang w:val="en-US"/>
        </w:rPr>
      </w:pPr>
    </w:p>
    <w:p w:rsidR="00805C70" w:rsidRPr="006F39C7" w:rsidRDefault="004D1204" w:rsidP="00076AF1">
      <w:pPr>
        <w:spacing w:line="360" w:lineRule="auto"/>
        <w:jc w:val="both"/>
        <w:rPr>
          <w:lang w:val="en-US"/>
        </w:rPr>
      </w:pPr>
      <w:r>
        <w:rPr>
          <w:lang w:val="en-US"/>
        </w:rPr>
        <w:t>Occupational training has been an increasing focus of the G20 and its labor and emplo</w:t>
      </w:r>
      <w:r w:rsidR="00EF289B">
        <w:rPr>
          <w:lang w:val="en-US"/>
        </w:rPr>
        <w:t>yment ministers in recent years, and</w:t>
      </w:r>
      <w:r>
        <w:rPr>
          <w:lang w:val="en-US"/>
        </w:rPr>
        <w:t xml:space="preserve"> Germany’s dual vocational training system is seen as an international model</w:t>
      </w:r>
      <w:r w:rsidR="00521EC9" w:rsidRPr="006F39C7">
        <w:rPr>
          <w:lang w:val="en-US"/>
        </w:rPr>
        <w:t xml:space="preserve">. </w:t>
      </w:r>
      <w:r>
        <w:rPr>
          <w:lang w:val="en-US"/>
        </w:rPr>
        <w:t>“Germany’s dual vocational training system enjoys a</w:t>
      </w:r>
      <w:r w:rsidR="00422984">
        <w:rPr>
          <w:lang w:val="en-US"/>
        </w:rPr>
        <w:t>n excellent</w:t>
      </w:r>
      <w:r>
        <w:rPr>
          <w:lang w:val="en-US"/>
        </w:rPr>
        <w:t xml:space="preserve"> reputation worldwide</w:t>
      </w:r>
      <w:r w:rsidR="00805C70" w:rsidRPr="006F39C7">
        <w:rPr>
          <w:lang w:val="en-US"/>
        </w:rPr>
        <w:t>,</w:t>
      </w:r>
      <w:r>
        <w:rPr>
          <w:lang w:val="en-US"/>
        </w:rPr>
        <w:t>”</w:t>
      </w:r>
      <w:r w:rsidR="00805C70" w:rsidRPr="006F39C7">
        <w:rPr>
          <w:lang w:val="en-US"/>
        </w:rPr>
        <w:t xml:space="preserve"> </w:t>
      </w:r>
      <w:r>
        <w:rPr>
          <w:lang w:val="en-US"/>
        </w:rPr>
        <w:t xml:space="preserve">said </w:t>
      </w:r>
      <w:r w:rsidR="00805C70" w:rsidRPr="006F39C7">
        <w:rPr>
          <w:lang w:val="en-US"/>
        </w:rPr>
        <w:t xml:space="preserve">Andrea Nahles </w:t>
      </w:r>
      <w:r>
        <w:rPr>
          <w:lang w:val="en-US"/>
        </w:rPr>
        <w:t xml:space="preserve">at the meeting. “It offers young people the ideal start to their professional lives by </w:t>
      </w:r>
      <w:r w:rsidR="00422984">
        <w:rPr>
          <w:lang w:val="en-US"/>
        </w:rPr>
        <w:t xml:space="preserve">directly </w:t>
      </w:r>
      <w:r>
        <w:rPr>
          <w:lang w:val="en-US"/>
        </w:rPr>
        <w:t>combining theory with practice</w:t>
      </w:r>
      <w:r w:rsidR="00805C70" w:rsidRPr="006F39C7">
        <w:rPr>
          <w:lang w:val="en-US"/>
        </w:rPr>
        <w:t xml:space="preserve">. </w:t>
      </w:r>
      <w:r w:rsidR="00422984">
        <w:rPr>
          <w:lang w:val="en-US"/>
        </w:rPr>
        <w:t xml:space="preserve">It provides a solid foundation from which to build a successful career. </w:t>
      </w:r>
      <w:r>
        <w:rPr>
          <w:lang w:val="en-US"/>
        </w:rPr>
        <w:t xml:space="preserve">This is particularly important </w:t>
      </w:r>
      <w:r w:rsidR="0010332B">
        <w:rPr>
          <w:lang w:val="en-US"/>
        </w:rPr>
        <w:t xml:space="preserve">in view of the </w:t>
      </w:r>
      <w:r>
        <w:rPr>
          <w:lang w:val="en-US"/>
        </w:rPr>
        <w:t>rising demand for skilled workers</w:t>
      </w:r>
      <w:r w:rsidR="00422984">
        <w:rPr>
          <w:lang w:val="en-US"/>
        </w:rPr>
        <w:t>, but also when it comes to giving</w:t>
      </w:r>
      <w:r>
        <w:rPr>
          <w:lang w:val="en-US"/>
        </w:rPr>
        <w:t xml:space="preserve"> refugees opportunities on the labor market</w:t>
      </w:r>
      <w:r w:rsidR="00805C70" w:rsidRPr="006F39C7">
        <w:rPr>
          <w:lang w:val="en-US"/>
        </w:rPr>
        <w:t>,</w:t>
      </w:r>
      <w:r>
        <w:rPr>
          <w:lang w:val="en-US"/>
        </w:rPr>
        <w:t>”</w:t>
      </w:r>
      <w:r w:rsidR="00805C70" w:rsidRPr="006F39C7">
        <w:rPr>
          <w:lang w:val="en-US"/>
        </w:rPr>
        <w:t xml:space="preserve"> </w:t>
      </w:r>
      <w:r>
        <w:rPr>
          <w:lang w:val="en-US"/>
        </w:rPr>
        <w:t xml:space="preserve">said </w:t>
      </w:r>
      <w:r w:rsidR="00805C70" w:rsidRPr="006F39C7">
        <w:rPr>
          <w:lang w:val="en-US"/>
        </w:rPr>
        <w:t xml:space="preserve">Nahles. </w:t>
      </w:r>
      <w:r>
        <w:rPr>
          <w:lang w:val="en-US"/>
        </w:rPr>
        <w:t xml:space="preserve">“I am delighted to </w:t>
      </w:r>
      <w:r w:rsidR="0010332B">
        <w:rPr>
          <w:lang w:val="en-US"/>
        </w:rPr>
        <w:t xml:space="preserve">be here </w:t>
      </w:r>
      <w:r w:rsidR="00422984">
        <w:rPr>
          <w:lang w:val="en-US"/>
        </w:rPr>
        <w:t xml:space="preserve">today </w:t>
      </w:r>
      <w:r w:rsidR="0010332B">
        <w:rPr>
          <w:lang w:val="en-US"/>
        </w:rPr>
        <w:t xml:space="preserve">with my fellow G20 ministers </w:t>
      </w:r>
      <w:r>
        <w:rPr>
          <w:lang w:val="en-US"/>
        </w:rPr>
        <w:t xml:space="preserve">to </w:t>
      </w:r>
      <w:r w:rsidR="00422984">
        <w:rPr>
          <w:lang w:val="en-US"/>
        </w:rPr>
        <w:t xml:space="preserve">see how well it works at </w:t>
      </w:r>
      <w:r w:rsidR="00422984" w:rsidRPr="006F39C7">
        <w:rPr>
          <w:lang w:val="en-US"/>
        </w:rPr>
        <w:t>thyssenkrupp Rasselstein</w:t>
      </w:r>
      <w:r w:rsidR="00805C70" w:rsidRPr="006F39C7">
        <w:rPr>
          <w:lang w:val="en-US"/>
        </w:rPr>
        <w:t>.</w:t>
      </w:r>
      <w:r>
        <w:rPr>
          <w:lang w:val="en-US"/>
        </w:rPr>
        <w:t>”</w:t>
      </w:r>
    </w:p>
    <w:p w:rsidR="00805C70" w:rsidRPr="006F39C7" w:rsidRDefault="00805C70" w:rsidP="00076AF1">
      <w:pPr>
        <w:jc w:val="both"/>
        <w:rPr>
          <w:lang w:val="en-US"/>
        </w:rPr>
      </w:pPr>
    </w:p>
    <w:p w:rsidR="00207D9B" w:rsidRPr="006F39C7" w:rsidRDefault="004D1204" w:rsidP="00076AF1">
      <w:pPr>
        <w:spacing w:line="360" w:lineRule="auto"/>
        <w:jc w:val="both"/>
        <w:rPr>
          <w:lang w:val="en-US"/>
        </w:rPr>
      </w:pPr>
      <w:r>
        <w:rPr>
          <w:lang w:val="en-US"/>
        </w:rPr>
        <w:t xml:space="preserve">Based on this model </w:t>
      </w:r>
      <w:r w:rsidR="00521EC9" w:rsidRPr="006F39C7">
        <w:rPr>
          <w:lang w:val="en-US"/>
        </w:rPr>
        <w:t xml:space="preserve">thyssenkrupp </w:t>
      </w:r>
      <w:r>
        <w:rPr>
          <w:lang w:val="en-US"/>
        </w:rPr>
        <w:t>has provided training to thousands of young people over the years, and the successful principle is also being transferred to an increasing number of international locations</w:t>
      </w:r>
      <w:r w:rsidR="00D7520F" w:rsidRPr="006F39C7">
        <w:rPr>
          <w:lang w:val="en-US"/>
        </w:rPr>
        <w:t xml:space="preserve">. </w:t>
      </w:r>
      <w:r>
        <w:rPr>
          <w:lang w:val="en-US"/>
        </w:rPr>
        <w:t>“</w:t>
      </w:r>
      <w:r w:rsidR="00040896" w:rsidRPr="00040896">
        <w:rPr>
          <w:lang w:val="en-US"/>
        </w:rPr>
        <w:t xml:space="preserve">Whether in commercial or technical occupations, the </w:t>
      </w:r>
      <w:r w:rsidR="00040896" w:rsidRPr="00040896">
        <w:rPr>
          <w:lang w:val="en-US"/>
        </w:rPr>
        <w:lastRenderedPageBreak/>
        <w:t>dual vocational training system is an excellent career springboard</w:t>
      </w:r>
      <w:r w:rsidR="002700C1" w:rsidRPr="006F39C7">
        <w:rPr>
          <w:lang w:val="en-US"/>
        </w:rPr>
        <w:t>,</w:t>
      </w:r>
      <w:r>
        <w:rPr>
          <w:lang w:val="en-US"/>
        </w:rPr>
        <w:t>”</w:t>
      </w:r>
      <w:r w:rsidR="002700C1" w:rsidRPr="006F39C7">
        <w:rPr>
          <w:lang w:val="en-US"/>
        </w:rPr>
        <w:t xml:space="preserve"> </w:t>
      </w:r>
      <w:r>
        <w:rPr>
          <w:lang w:val="en-US"/>
        </w:rPr>
        <w:t xml:space="preserve">said </w:t>
      </w:r>
      <w:r w:rsidR="002700C1" w:rsidRPr="006F39C7">
        <w:rPr>
          <w:lang w:val="en-US"/>
        </w:rPr>
        <w:t xml:space="preserve">Oliver Burkhard, </w:t>
      </w:r>
      <w:r>
        <w:rPr>
          <w:lang w:val="en-US"/>
        </w:rPr>
        <w:t xml:space="preserve">Chief Human Resources Officer of thyssenkrupp AG. “This is certainly one of the reasons </w:t>
      </w:r>
      <w:r w:rsidR="00BD377A">
        <w:rPr>
          <w:lang w:val="en-US"/>
        </w:rPr>
        <w:t xml:space="preserve">for the outstanding </w:t>
      </w:r>
      <w:r w:rsidR="009B02A9">
        <w:rPr>
          <w:lang w:val="en-US"/>
        </w:rPr>
        <w:t>learning</w:t>
      </w:r>
      <w:r w:rsidR="00BD377A">
        <w:rPr>
          <w:lang w:val="en-US"/>
        </w:rPr>
        <w:t xml:space="preserve"> levels achieved under this system and the low level of youth unemployment by international standards</w:t>
      </w:r>
      <w:r w:rsidR="002700C1" w:rsidRPr="006F39C7">
        <w:rPr>
          <w:lang w:val="en-US"/>
        </w:rPr>
        <w:t xml:space="preserve">. </w:t>
      </w:r>
      <w:r w:rsidR="00BD377A">
        <w:rPr>
          <w:lang w:val="en-US"/>
        </w:rPr>
        <w:t xml:space="preserve">At </w:t>
      </w:r>
      <w:r w:rsidR="002700C1" w:rsidRPr="006F39C7">
        <w:rPr>
          <w:lang w:val="en-US"/>
        </w:rPr>
        <w:t xml:space="preserve">thyssenkrupp </w:t>
      </w:r>
      <w:r w:rsidR="00BD377A">
        <w:rPr>
          <w:lang w:val="en-US"/>
        </w:rPr>
        <w:t xml:space="preserve">we </w:t>
      </w:r>
      <w:r w:rsidR="009B02A9">
        <w:rPr>
          <w:lang w:val="en-US"/>
        </w:rPr>
        <w:t xml:space="preserve">are transferring as much as possible of </w:t>
      </w:r>
      <w:r w:rsidR="00BD377A">
        <w:rPr>
          <w:lang w:val="en-US"/>
        </w:rPr>
        <w:t xml:space="preserve">this successful German model </w:t>
      </w:r>
      <w:r w:rsidR="009B02A9">
        <w:rPr>
          <w:lang w:val="en-US"/>
        </w:rPr>
        <w:t xml:space="preserve">to </w:t>
      </w:r>
      <w:r w:rsidR="00BD377A">
        <w:rPr>
          <w:lang w:val="en-US"/>
        </w:rPr>
        <w:t>our training facilities around the world, making an important contribution to sustainable training and education at our locations</w:t>
      </w:r>
      <w:r w:rsidR="002700C1" w:rsidRPr="006F39C7">
        <w:rPr>
          <w:lang w:val="en-US"/>
        </w:rPr>
        <w:t>,</w:t>
      </w:r>
      <w:r w:rsidR="00BD377A">
        <w:rPr>
          <w:lang w:val="en-US"/>
        </w:rPr>
        <w:t>”</w:t>
      </w:r>
      <w:r w:rsidR="002700C1" w:rsidRPr="006F39C7">
        <w:rPr>
          <w:lang w:val="en-US"/>
        </w:rPr>
        <w:t xml:space="preserve"> </w:t>
      </w:r>
      <w:r w:rsidR="00BD377A">
        <w:rPr>
          <w:lang w:val="en-US"/>
        </w:rPr>
        <w:t xml:space="preserve">said </w:t>
      </w:r>
      <w:r w:rsidR="002700C1" w:rsidRPr="006F39C7">
        <w:rPr>
          <w:lang w:val="en-US"/>
        </w:rPr>
        <w:t xml:space="preserve">Burkhard. </w:t>
      </w:r>
    </w:p>
    <w:p w:rsidR="00086937" w:rsidRPr="006F39C7" w:rsidRDefault="00086937" w:rsidP="00FF5022">
      <w:pPr>
        <w:spacing w:line="360" w:lineRule="auto"/>
        <w:jc w:val="both"/>
        <w:rPr>
          <w:lang w:val="en-US"/>
        </w:rPr>
      </w:pPr>
    </w:p>
    <w:p w:rsidR="00086937" w:rsidRPr="006F39C7" w:rsidRDefault="00086937" w:rsidP="00FF5022">
      <w:pPr>
        <w:spacing w:line="360" w:lineRule="auto"/>
        <w:jc w:val="both"/>
        <w:rPr>
          <w:b/>
          <w:szCs w:val="20"/>
          <w:lang w:val="en-US"/>
        </w:rPr>
      </w:pPr>
      <w:proofErr w:type="gramStart"/>
      <w:r w:rsidRPr="006F39C7">
        <w:rPr>
          <w:b/>
          <w:szCs w:val="20"/>
          <w:lang w:val="en-US"/>
        </w:rPr>
        <w:t>thyssenkrupp</w:t>
      </w:r>
      <w:proofErr w:type="gramEnd"/>
      <w:r w:rsidRPr="006F39C7">
        <w:rPr>
          <w:b/>
          <w:szCs w:val="20"/>
          <w:lang w:val="en-US"/>
        </w:rPr>
        <w:t xml:space="preserve"> </w:t>
      </w:r>
      <w:r w:rsidR="00BD377A">
        <w:rPr>
          <w:b/>
          <w:szCs w:val="20"/>
          <w:lang w:val="en-US"/>
        </w:rPr>
        <w:t>t</w:t>
      </w:r>
      <w:r w:rsidR="000539DA">
        <w:rPr>
          <w:b/>
          <w:szCs w:val="20"/>
          <w:lang w:val="en-US"/>
        </w:rPr>
        <w:t>raining</w:t>
      </w:r>
      <w:r w:rsidRPr="006F39C7">
        <w:rPr>
          <w:b/>
          <w:szCs w:val="20"/>
          <w:lang w:val="en-US"/>
        </w:rPr>
        <w:t xml:space="preserve"> 3</w:t>
      </w:r>
      <w:r w:rsidR="00BD377A">
        <w:rPr>
          <w:b/>
          <w:szCs w:val="20"/>
          <w:lang w:val="en-US"/>
        </w:rPr>
        <w:t>,</w:t>
      </w:r>
      <w:r w:rsidRPr="006F39C7">
        <w:rPr>
          <w:b/>
          <w:szCs w:val="20"/>
          <w:lang w:val="en-US"/>
        </w:rPr>
        <w:t xml:space="preserve">100 </w:t>
      </w:r>
      <w:r w:rsidR="00BD377A">
        <w:rPr>
          <w:b/>
          <w:szCs w:val="20"/>
          <w:lang w:val="en-US"/>
        </w:rPr>
        <w:t>young people</w:t>
      </w:r>
      <w:r w:rsidR="000539DA">
        <w:rPr>
          <w:b/>
          <w:szCs w:val="20"/>
          <w:lang w:val="en-US"/>
        </w:rPr>
        <w:t xml:space="preserve"> in</w:t>
      </w:r>
      <w:r w:rsidR="00BD377A">
        <w:rPr>
          <w:b/>
          <w:szCs w:val="20"/>
          <w:lang w:val="en-US"/>
        </w:rPr>
        <w:t xml:space="preserve"> </w:t>
      </w:r>
      <w:r w:rsidRPr="006F39C7">
        <w:rPr>
          <w:b/>
          <w:szCs w:val="20"/>
          <w:lang w:val="en-US"/>
        </w:rPr>
        <w:t xml:space="preserve">50 </w:t>
      </w:r>
      <w:r w:rsidR="00BD377A">
        <w:rPr>
          <w:b/>
          <w:szCs w:val="20"/>
          <w:lang w:val="en-US"/>
        </w:rPr>
        <w:t>occupations throughout Germany</w:t>
      </w:r>
    </w:p>
    <w:p w:rsidR="00086937" w:rsidRPr="006F39C7" w:rsidRDefault="00086937" w:rsidP="00FF5022">
      <w:pPr>
        <w:spacing w:line="360" w:lineRule="auto"/>
        <w:jc w:val="both"/>
        <w:rPr>
          <w:b/>
          <w:szCs w:val="20"/>
          <w:lang w:val="en-US"/>
        </w:rPr>
      </w:pPr>
    </w:p>
    <w:p w:rsidR="00086937" w:rsidRPr="006F39C7" w:rsidRDefault="00BD377A" w:rsidP="00FF5022">
      <w:pPr>
        <w:spacing w:line="360" w:lineRule="auto"/>
        <w:jc w:val="both"/>
        <w:rPr>
          <w:lang w:val="en-US"/>
        </w:rPr>
      </w:pPr>
      <w:r>
        <w:rPr>
          <w:szCs w:val="20"/>
          <w:lang w:val="en-US"/>
        </w:rPr>
        <w:t xml:space="preserve">The ministers visited the plant of </w:t>
      </w:r>
      <w:r w:rsidR="00086937" w:rsidRPr="006F39C7">
        <w:rPr>
          <w:szCs w:val="20"/>
          <w:lang w:val="en-US"/>
        </w:rPr>
        <w:t xml:space="preserve">thyssenkrupp Rasselstein GmbH </w:t>
      </w:r>
      <w:r>
        <w:rPr>
          <w:szCs w:val="20"/>
          <w:lang w:val="en-US"/>
        </w:rPr>
        <w:t>a</w:t>
      </w:r>
      <w:r w:rsidR="00086937" w:rsidRPr="006F39C7">
        <w:rPr>
          <w:szCs w:val="20"/>
          <w:lang w:val="en-US"/>
        </w:rPr>
        <w:t xml:space="preserve">nd </w:t>
      </w:r>
      <w:r>
        <w:rPr>
          <w:szCs w:val="20"/>
          <w:lang w:val="en-US"/>
        </w:rPr>
        <w:t>spoke with apprentices at Germany’s only tinplate manufacturer</w:t>
      </w:r>
      <w:r w:rsidR="00086937" w:rsidRPr="006F39C7">
        <w:rPr>
          <w:szCs w:val="20"/>
          <w:lang w:val="en-US"/>
        </w:rPr>
        <w:t xml:space="preserve">. </w:t>
      </w:r>
      <w:r>
        <w:rPr>
          <w:szCs w:val="20"/>
          <w:lang w:val="en-US"/>
        </w:rPr>
        <w:t>160 young people are currently undergoing apprentice training i</w:t>
      </w:r>
      <w:r w:rsidR="00086937" w:rsidRPr="006F39C7">
        <w:rPr>
          <w:szCs w:val="20"/>
          <w:lang w:val="en-US"/>
        </w:rPr>
        <w:t xml:space="preserve">n Andernach. </w:t>
      </w:r>
      <w:proofErr w:type="gramStart"/>
      <w:r w:rsidR="00086937" w:rsidRPr="006F39C7">
        <w:rPr>
          <w:szCs w:val="20"/>
          <w:lang w:val="en-US"/>
        </w:rPr>
        <w:t>thyssenkrupp</w:t>
      </w:r>
      <w:r>
        <w:rPr>
          <w:szCs w:val="20"/>
          <w:lang w:val="en-US"/>
        </w:rPr>
        <w:t>’s</w:t>
      </w:r>
      <w:proofErr w:type="gramEnd"/>
      <w:r>
        <w:rPr>
          <w:szCs w:val="20"/>
          <w:lang w:val="en-US"/>
        </w:rPr>
        <w:t xml:space="preserve"> steel division has almost </w:t>
      </w:r>
      <w:r w:rsidR="00086937" w:rsidRPr="006F39C7">
        <w:rPr>
          <w:szCs w:val="20"/>
          <w:lang w:val="en-US"/>
        </w:rPr>
        <w:t>1</w:t>
      </w:r>
      <w:r>
        <w:rPr>
          <w:szCs w:val="20"/>
          <w:lang w:val="en-US"/>
        </w:rPr>
        <w:t>,</w:t>
      </w:r>
      <w:r w:rsidR="00086937" w:rsidRPr="006F39C7">
        <w:rPr>
          <w:szCs w:val="20"/>
          <w:lang w:val="en-US"/>
        </w:rPr>
        <w:t xml:space="preserve">300 </w:t>
      </w:r>
      <w:r>
        <w:rPr>
          <w:szCs w:val="20"/>
          <w:lang w:val="en-US"/>
        </w:rPr>
        <w:t>apprentices</w:t>
      </w:r>
      <w:r w:rsidR="00086937" w:rsidRPr="006F39C7">
        <w:rPr>
          <w:szCs w:val="20"/>
          <w:lang w:val="en-US"/>
        </w:rPr>
        <w:t xml:space="preserve">. </w:t>
      </w:r>
      <w:r w:rsidR="00040896">
        <w:rPr>
          <w:szCs w:val="20"/>
          <w:lang w:val="en-US"/>
        </w:rPr>
        <w:t>In thyssenkrupp</w:t>
      </w:r>
      <w:r w:rsidR="009B02A9">
        <w:rPr>
          <w:szCs w:val="20"/>
          <w:lang w:val="en-US"/>
        </w:rPr>
        <w:t>’s German operations</w:t>
      </w:r>
      <w:r w:rsidR="00040896">
        <w:rPr>
          <w:szCs w:val="20"/>
          <w:lang w:val="en-US"/>
        </w:rPr>
        <w:t xml:space="preserve">, more than 3,100 young people are being prepared for their future careers in over 50 different occupations – from industrial mechanics to mechatronics </w:t>
      </w:r>
      <w:r w:rsidR="000539DA">
        <w:rPr>
          <w:szCs w:val="20"/>
          <w:lang w:val="en-US"/>
        </w:rPr>
        <w:t>engineers</w:t>
      </w:r>
      <w:r w:rsidR="00086937" w:rsidRPr="006F39C7">
        <w:rPr>
          <w:szCs w:val="20"/>
          <w:lang w:val="en-US"/>
        </w:rPr>
        <w:t>.</w:t>
      </w:r>
      <w:r w:rsidR="00086937" w:rsidRPr="006F39C7">
        <w:rPr>
          <w:b/>
          <w:lang w:val="en-US"/>
        </w:rPr>
        <w:t xml:space="preserve"> </w:t>
      </w:r>
      <w:r w:rsidR="00040896">
        <w:rPr>
          <w:lang w:val="en-US"/>
        </w:rPr>
        <w:t xml:space="preserve">They are supported by 139 full-time trainers in </w:t>
      </w:r>
      <w:r w:rsidR="00040896" w:rsidRPr="00434698">
        <w:rPr>
          <w:color w:val="auto"/>
          <w:lang w:val="en-US"/>
        </w:rPr>
        <w:t xml:space="preserve">30 </w:t>
      </w:r>
      <w:r w:rsidR="00040896">
        <w:rPr>
          <w:color w:val="auto"/>
          <w:lang w:val="en-US"/>
        </w:rPr>
        <w:t>apprentice training shops and 51 works schools</w:t>
      </w:r>
      <w:r w:rsidR="00086937" w:rsidRPr="006F39C7">
        <w:rPr>
          <w:lang w:val="en-US"/>
        </w:rPr>
        <w:t xml:space="preserve">. </w:t>
      </w:r>
    </w:p>
    <w:p w:rsidR="00086937" w:rsidRPr="006F39C7" w:rsidRDefault="00040896" w:rsidP="00FF5022">
      <w:pPr>
        <w:pStyle w:val="StandardWeb"/>
        <w:spacing w:line="360" w:lineRule="auto"/>
        <w:jc w:val="both"/>
        <w:rPr>
          <w:rFonts w:ascii="TKTypeRegular" w:hAnsi="TKTypeRegular"/>
          <w:sz w:val="20"/>
          <w:szCs w:val="20"/>
          <w:lang w:val="en-US"/>
        </w:rPr>
      </w:pPr>
      <w:r>
        <w:rPr>
          <w:rStyle w:val="Fett"/>
          <w:rFonts w:ascii="TKTypeRegular" w:hAnsi="TKTypeRegular"/>
          <w:sz w:val="20"/>
          <w:szCs w:val="20"/>
          <w:lang w:val="en-US"/>
        </w:rPr>
        <w:t>Over</w:t>
      </w:r>
      <w:r w:rsidR="00086937" w:rsidRPr="006F39C7">
        <w:rPr>
          <w:rStyle w:val="Fett"/>
          <w:rFonts w:ascii="TKTypeRegular" w:hAnsi="TKTypeRegular"/>
          <w:sz w:val="20"/>
          <w:szCs w:val="20"/>
          <w:lang w:val="en-US"/>
        </w:rPr>
        <w:t xml:space="preserve"> 150 </w:t>
      </w:r>
      <w:r>
        <w:rPr>
          <w:rStyle w:val="Fett"/>
          <w:rFonts w:ascii="TKTypeRegular" w:hAnsi="TKTypeRegular"/>
          <w:sz w:val="20"/>
          <w:szCs w:val="20"/>
          <w:lang w:val="en-US"/>
        </w:rPr>
        <w:t>additional apprenticeships a</w:t>
      </w:r>
      <w:r w:rsidR="00086937" w:rsidRPr="006F39C7">
        <w:rPr>
          <w:rStyle w:val="Fett"/>
          <w:rFonts w:ascii="TKTypeRegular" w:hAnsi="TKTypeRegular"/>
          <w:sz w:val="20"/>
          <w:szCs w:val="20"/>
          <w:lang w:val="en-US"/>
        </w:rPr>
        <w:t xml:space="preserve">nd 230 </w:t>
      </w:r>
      <w:r>
        <w:rPr>
          <w:rStyle w:val="Fett"/>
          <w:rFonts w:ascii="TKTypeRegular" w:hAnsi="TKTypeRegular"/>
          <w:sz w:val="20"/>
          <w:szCs w:val="20"/>
          <w:lang w:val="en-US"/>
        </w:rPr>
        <w:t>internships for refugees</w:t>
      </w:r>
    </w:p>
    <w:p w:rsidR="00086937" w:rsidRPr="006F39C7" w:rsidRDefault="00040896" w:rsidP="00FF5022">
      <w:pPr>
        <w:spacing w:line="360" w:lineRule="auto"/>
        <w:jc w:val="both"/>
        <w:rPr>
          <w:szCs w:val="20"/>
          <w:lang w:val="en-US"/>
        </w:rPr>
      </w:pPr>
      <w:r>
        <w:rPr>
          <w:szCs w:val="20"/>
          <w:lang w:val="en-US"/>
        </w:rPr>
        <w:t xml:space="preserve">During their visit to </w:t>
      </w:r>
      <w:r w:rsidR="00086937" w:rsidRPr="006F39C7">
        <w:rPr>
          <w:szCs w:val="20"/>
          <w:lang w:val="en-US"/>
        </w:rPr>
        <w:t xml:space="preserve">thyssenkrupp Rasselstein GmbH, </w:t>
      </w:r>
      <w:r>
        <w:rPr>
          <w:szCs w:val="20"/>
          <w:lang w:val="en-US"/>
        </w:rPr>
        <w:t xml:space="preserve">one of the three biggest tinplate suppliers in Europe, the </w:t>
      </w:r>
      <w:r w:rsidR="00086937" w:rsidRPr="006F39C7">
        <w:rPr>
          <w:lang w:val="en-US"/>
        </w:rPr>
        <w:t>G20</w:t>
      </w:r>
      <w:r>
        <w:rPr>
          <w:lang w:val="en-US"/>
        </w:rPr>
        <w:t xml:space="preserve"> ministers also met refugees who are receiving apprentice training in </w:t>
      </w:r>
      <w:r w:rsidR="00086937" w:rsidRPr="006F39C7">
        <w:rPr>
          <w:lang w:val="en-US"/>
        </w:rPr>
        <w:t xml:space="preserve">Andernach. </w:t>
      </w:r>
      <w:r>
        <w:rPr>
          <w:lang w:val="en-US"/>
        </w:rPr>
        <w:t xml:space="preserve">In September 2016 thyssenkrupp and the company’s works council launched a refugee program under the name </w:t>
      </w:r>
      <w:r>
        <w:rPr>
          <w:szCs w:val="20"/>
          <w:lang w:val="en-US"/>
        </w:rPr>
        <w:t>“</w:t>
      </w:r>
      <w:r w:rsidR="00086937" w:rsidRPr="006F39C7">
        <w:rPr>
          <w:szCs w:val="20"/>
          <w:lang w:val="en-US"/>
        </w:rPr>
        <w:t>we.help</w:t>
      </w:r>
      <w:r>
        <w:rPr>
          <w:szCs w:val="20"/>
          <w:lang w:val="en-US"/>
        </w:rPr>
        <w:t>”</w:t>
      </w:r>
      <w:r w:rsidR="00086937" w:rsidRPr="006F39C7">
        <w:rPr>
          <w:szCs w:val="20"/>
          <w:lang w:val="en-US"/>
        </w:rPr>
        <w:t xml:space="preserve"> </w:t>
      </w:r>
      <w:r>
        <w:rPr>
          <w:szCs w:val="20"/>
          <w:lang w:val="en-US"/>
        </w:rPr>
        <w:t>as part of the “Wir zusammen” (we together) integration initiative of German industry</w:t>
      </w:r>
      <w:r w:rsidR="00086937" w:rsidRPr="006F39C7">
        <w:rPr>
          <w:szCs w:val="20"/>
          <w:lang w:val="en-US"/>
        </w:rPr>
        <w:t xml:space="preserve">. </w:t>
      </w:r>
      <w:r>
        <w:rPr>
          <w:szCs w:val="20"/>
          <w:lang w:val="en-US"/>
        </w:rPr>
        <w:t xml:space="preserve">Under this program, thyssenkrupp will provide </w:t>
      </w:r>
      <w:r w:rsidR="00086937" w:rsidRPr="006F39C7">
        <w:rPr>
          <w:szCs w:val="20"/>
          <w:lang w:val="en-US"/>
        </w:rPr>
        <w:t xml:space="preserve">150 </w:t>
      </w:r>
      <w:r>
        <w:rPr>
          <w:szCs w:val="20"/>
          <w:lang w:val="en-US"/>
        </w:rPr>
        <w:t xml:space="preserve">additional apprenticeships and </w:t>
      </w:r>
      <w:r w:rsidR="00086937" w:rsidRPr="006F39C7">
        <w:rPr>
          <w:szCs w:val="20"/>
          <w:lang w:val="en-US"/>
        </w:rPr>
        <w:t xml:space="preserve">230 </w:t>
      </w:r>
      <w:r>
        <w:rPr>
          <w:szCs w:val="20"/>
          <w:lang w:val="en-US"/>
        </w:rPr>
        <w:t xml:space="preserve">additional internships </w:t>
      </w:r>
      <w:r w:rsidR="000539DA">
        <w:rPr>
          <w:szCs w:val="20"/>
          <w:lang w:val="en-US"/>
        </w:rPr>
        <w:t>by</w:t>
      </w:r>
      <w:r>
        <w:rPr>
          <w:szCs w:val="20"/>
          <w:lang w:val="en-US"/>
        </w:rPr>
        <w:t xml:space="preserve"> the end of </w:t>
      </w:r>
      <w:r w:rsidR="00086937" w:rsidRPr="006F39C7">
        <w:rPr>
          <w:szCs w:val="20"/>
          <w:lang w:val="en-US"/>
        </w:rPr>
        <w:t xml:space="preserve">2017. </w:t>
      </w:r>
      <w:r>
        <w:rPr>
          <w:szCs w:val="20"/>
          <w:lang w:val="en-US"/>
        </w:rPr>
        <w:t>As part of “</w:t>
      </w:r>
      <w:r w:rsidR="00086937" w:rsidRPr="006F39C7">
        <w:rPr>
          <w:szCs w:val="20"/>
          <w:lang w:val="en-US"/>
        </w:rPr>
        <w:t>we.help</w:t>
      </w:r>
      <w:r>
        <w:rPr>
          <w:szCs w:val="20"/>
          <w:lang w:val="en-US"/>
        </w:rPr>
        <w:t>” over 200 contracts with refugees have already been signed, including around 40 apprenticeship contracts</w:t>
      </w:r>
      <w:r w:rsidR="00086937" w:rsidRPr="006F39C7">
        <w:rPr>
          <w:szCs w:val="20"/>
          <w:lang w:val="en-US"/>
        </w:rPr>
        <w:t xml:space="preserve">. </w:t>
      </w:r>
      <w:r w:rsidR="00C0138D" w:rsidRPr="00C0138D">
        <w:rPr>
          <w:szCs w:val="20"/>
          <w:lang w:val="en-US"/>
        </w:rPr>
        <w:t xml:space="preserve">Nearly all refugees starting their </w:t>
      </w:r>
      <w:r w:rsidR="009B02A9">
        <w:rPr>
          <w:szCs w:val="20"/>
          <w:lang w:val="en-US"/>
        </w:rPr>
        <w:t>apprenticeships</w:t>
      </w:r>
      <w:r w:rsidR="00C0138D" w:rsidRPr="00C0138D">
        <w:rPr>
          <w:szCs w:val="20"/>
          <w:lang w:val="en-US"/>
        </w:rPr>
        <w:t xml:space="preserve"> with thyssenkrupp secured their places by completing an internship and </w:t>
      </w:r>
      <w:r w:rsidR="009B02A9">
        <w:rPr>
          <w:szCs w:val="20"/>
          <w:lang w:val="en-US"/>
        </w:rPr>
        <w:t>introductory training</w:t>
      </w:r>
      <w:r w:rsidR="00086937" w:rsidRPr="006F39C7">
        <w:rPr>
          <w:szCs w:val="20"/>
          <w:lang w:val="en-US"/>
        </w:rPr>
        <w:t xml:space="preserve">. </w:t>
      </w:r>
      <w:r w:rsidR="00C0138D">
        <w:rPr>
          <w:szCs w:val="20"/>
          <w:lang w:val="en-US"/>
        </w:rPr>
        <w:t xml:space="preserve">This situation is reflected at </w:t>
      </w:r>
      <w:r w:rsidR="00086937" w:rsidRPr="006F39C7">
        <w:rPr>
          <w:szCs w:val="20"/>
          <w:lang w:val="en-US"/>
        </w:rPr>
        <w:t xml:space="preserve">thyssenkrupp Rasselstein GmbH, </w:t>
      </w:r>
      <w:r w:rsidR="00C0138D">
        <w:rPr>
          <w:szCs w:val="20"/>
          <w:lang w:val="en-US"/>
        </w:rPr>
        <w:t xml:space="preserve">where </w:t>
      </w:r>
      <w:r w:rsidR="00086937" w:rsidRPr="006F39C7">
        <w:rPr>
          <w:szCs w:val="20"/>
          <w:lang w:val="en-US"/>
        </w:rPr>
        <w:t xml:space="preserve">15 </w:t>
      </w:r>
      <w:r w:rsidR="00C0138D">
        <w:rPr>
          <w:szCs w:val="20"/>
          <w:lang w:val="en-US"/>
        </w:rPr>
        <w:t xml:space="preserve">young people from </w:t>
      </w:r>
      <w:r w:rsidR="00086937" w:rsidRPr="006F39C7">
        <w:rPr>
          <w:rFonts w:cs="Arial"/>
          <w:szCs w:val="20"/>
          <w:lang w:val="en-US"/>
        </w:rPr>
        <w:t>Syri</w:t>
      </w:r>
      <w:r w:rsidR="00C0138D">
        <w:rPr>
          <w:rFonts w:cs="Arial"/>
          <w:szCs w:val="20"/>
          <w:lang w:val="en-US"/>
        </w:rPr>
        <w:t>a</w:t>
      </w:r>
      <w:r w:rsidR="00086937" w:rsidRPr="006F39C7">
        <w:rPr>
          <w:rFonts w:cs="Arial"/>
          <w:szCs w:val="20"/>
          <w:lang w:val="en-US"/>
        </w:rPr>
        <w:t>, Eritrea, Afghanistan</w:t>
      </w:r>
      <w:r w:rsidR="00D239AD" w:rsidRPr="006F39C7">
        <w:rPr>
          <w:rFonts w:cs="Arial"/>
          <w:szCs w:val="20"/>
          <w:lang w:val="en-US"/>
        </w:rPr>
        <w:t xml:space="preserve"> </w:t>
      </w:r>
      <w:r w:rsidR="00C0138D">
        <w:rPr>
          <w:rFonts w:cs="Arial"/>
          <w:szCs w:val="20"/>
          <w:lang w:val="en-US"/>
        </w:rPr>
        <w:t>a</w:t>
      </w:r>
      <w:r w:rsidR="00D239AD" w:rsidRPr="006F39C7">
        <w:rPr>
          <w:rFonts w:cs="Arial"/>
          <w:szCs w:val="20"/>
          <w:lang w:val="en-US"/>
        </w:rPr>
        <w:t>nd</w:t>
      </w:r>
      <w:r w:rsidR="00086937" w:rsidRPr="006F39C7">
        <w:rPr>
          <w:rFonts w:cs="Arial"/>
          <w:szCs w:val="20"/>
          <w:lang w:val="en-US"/>
        </w:rPr>
        <w:t xml:space="preserve"> Guinea </w:t>
      </w:r>
      <w:r w:rsidR="00C0138D">
        <w:rPr>
          <w:rFonts w:cs="Arial"/>
          <w:szCs w:val="20"/>
          <w:lang w:val="en-US"/>
        </w:rPr>
        <w:t>are undergoing apprentice</w:t>
      </w:r>
      <w:r w:rsidR="009B02A9">
        <w:rPr>
          <w:rFonts w:cs="Arial"/>
          <w:szCs w:val="20"/>
          <w:lang w:val="en-US"/>
        </w:rPr>
        <w:t>ship</w:t>
      </w:r>
      <w:r w:rsidR="00C0138D">
        <w:rPr>
          <w:rFonts w:cs="Arial"/>
          <w:szCs w:val="20"/>
          <w:lang w:val="en-US"/>
        </w:rPr>
        <w:t xml:space="preserve"> or </w:t>
      </w:r>
      <w:r w:rsidR="009B02A9">
        <w:rPr>
          <w:rFonts w:cs="Arial"/>
          <w:szCs w:val="20"/>
          <w:lang w:val="en-US"/>
        </w:rPr>
        <w:t>introductory training</w:t>
      </w:r>
      <w:r w:rsidR="00086937" w:rsidRPr="006F39C7">
        <w:rPr>
          <w:rFonts w:cs="Arial"/>
          <w:szCs w:val="20"/>
          <w:lang w:val="en-US"/>
        </w:rPr>
        <w:t xml:space="preserve">. </w:t>
      </w:r>
      <w:r w:rsidR="00C0138D">
        <w:rPr>
          <w:rFonts w:cs="Arial"/>
          <w:szCs w:val="20"/>
          <w:lang w:val="en-US"/>
        </w:rPr>
        <w:t xml:space="preserve">In addition there are </w:t>
      </w:r>
      <w:r w:rsidR="00086937" w:rsidRPr="006F39C7">
        <w:rPr>
          <w:rFonts w:cs="Arial"/>
          <w:szCs w:val="20"/>
          <w:lang w:val="en-US"/>
        </w:rPr>
        <w:t xml:space="preserve">30 </w:t>
      </w:r>
      <w:r w:rsidR="00C0138D">
        <w:rPr>
          <w:rFonts w:cs="Arial"/>
          <w:szCs w:val="20"/>
          <w:lang w:val="en-US"/>
        </w:rPr>
        <w:t>internships for refugees</w:t>
      </w:r>
      <w:r w:rsidR="00086937" w:rsidRPr="006F39C7">
        <w:rPr>
          <w:rFonts w:cs="Arial"/>
          <w:szCs w:val="20"/>
          <w:lang w:val="en-US"/>
        </w:rPr>
        <w:t xml:space="preserve">. </w:t>
      </w:r>
      <w:r w:rsidR="00C0138D">
        <w:rPr>
          <w:rFonts w:cs="Arial"/>
          <w:szCs w:val="20"/>
          <w:lang w:val="en-US"/>
        </w:rPr>
        <w:t xml:space="preserve">Overall </w:t>
      </w:r>
      <w:r w:rsidR="00086937" w:rsidRPr="006F39C7">
        <w:rPr>
          <w:rFonts w:cs="Arial"/>
          <w:szCs w:val="20"/>
          <w:lang w:val="en-US"/>
        </w:rPr>
        <w:t>thyssenkrupp</w:t>
      </w:r>
      <w:r w:rsidR="00C0138D">
        <w:rPr>
          <w:rFonts w:cs="Arial"/>
          <w:szCs w:val="20"/>
          <w:lang w:val="en-US"/>
        </w:rPr>
        <w:t>’s steel division</w:t>
      </w:r>
      <w:r w:rsidR="00086937" w:rsidRPr="006F39C7">
        <w:rPr>
          <w:rFonts w:cs="Arial"/>
          <w:szCs w:val="20"/>
          <w:lang w:val="en-US"/>
        </w:rPr>
        <w:t xml:space="preserve"> </w:t>
      </w:r>
      <w:r w:rsidR="00C0138D">
        <w:rPr>
          <w:rFonts w:cs="Arial"/>
          <w:szCs w:val="20"/>
          <w:lang w:val="en-US"/>
        </w:rPr>
        <w:t xml:space="preserve">has created </w:t>
      </w:r>
      <w:r w:rsidR="00086937" w:rsidRPr="006F39C7">
        <w:rPr>
          <w:rFonts w:cs="Arial"/>
          <w:szCs w:val="20"/>
          <w:lang w:val="en-US"/>
        </w:rPr>
        <w:t xml:space="preserve">100 </w:t>
      </w:r>
      <w:r w:rsidR="00C0138D">
        <w:rPr>
          <w:rFonts w:cs="Arial"/>
          <w:szCs w:val="20"/>
          <w:lang w:val="en-US"/>
        </w:rPr>
        <w:t xml:space="preserve">additional apprenticeships and </w:t>
      </w:r>
      <w:r w:rsidR="00086937" w:rsidRPr="006F39C7">
        <w:rPr>
          <w:rFonts w:cs="Arial"/>
          <w:szCs w:val="20"/>
          <w:lang w:val="en-US"/>
        </w:rPr>
        <w:t xml:space="preserve">40 </w:t>
      </w:r>
      <w:r w:rsidR="00C0138D">
        <w:rPr>
          <w:rFonts w:cs="Arial"/>
          <w:szCs w:val="20"/>
          <w:lang w:val="en-US"/>
        </w:rPr>
        <w:t>other training positions</w:t>
      </w:r>
      <w:r w:rsidR="00086937" w:rsidRPr="006F39C7">
        <w:rPr>
          <w:rFonts w:cs="Arial"/>
          <w:szCs w:val="20"/>
          <w:lang w:val="en-US"/>
        </w:rPr>
        <w:t>.</w:t>
      </w:r>
      <w:r w:rsidR="00086937" w:rsidRPr="006F39C7">
        <w:rPr>
          <w:szCs w:val="20"/>
          <w:lang w:val="en-US"/>
        </w:rPr>
        <w:t xml:space="preserve"> </w:t>
      </w:r>
      <w:r w:rsidR="00C0138D">
        <w:rPr>
          <w:szCs w:val="20"/>
          <w:lang w:val="en-US"/>
        </w:rPr>
        <w:t>“</w:t>
      </w:r>
      <w:r w:rsidR="00C0138D" w:rsidRPr="00C0138D">
        <w:rPr>
          <w:szCs w:val="20"/>
          <w:lang w:val="en-US"/>
        </w:rPr>
        <w:t xml:space="preserve">The principle of we.help works. So we’re confident that we’ll achieve our target of 150 additional apprenticeship contracts by the end of 2017. Access to the labor market is </w:t>
      </w:r>
      <w:r w:rsidR="00C0138D" w:rsidRPr="00C0138D">
        <w:rPr>
          <w:szCs w:val="20"/>
          <w:lang w:val="en-US"/>
        </w:rPr>
        <w:lastRenderedPageBreak/>
        <w:t>extremely important for anyone wishing to stay in Germany permanently</w:t>
      </w:r>
      <w:r w:rsidR="00086937" w:rsidRPr="006F39C7">
        <w:rPr>
          <w:szCs w:val="20"/>
          <w:lang w:val="en-US"/>
        </w:rPr>
        <w:t>,</w:t>
      </w:r>
      <w:r w:rsidR="00C0138D">
        <w:rPr>
          <w:szCs w:val="20"/>
          <w:lang w:val="en-US"/>
        </w:rPr>
        <w:t>”</w:t>
      </w:r>
      <w:r w:rsidR="00086937" w:rsidRPr="006F39C7">
        <w:rPr>
          <w:szCs w:val="20"/>
          <w:lang w:val="en-US"/>
        </w:rPr>
        <w:t xml:space="preserve"> </w:t>
      </w:r>
      <w:r w:rsidR="00C0138D">
        <w:rPr>
          <w:szCs w:val="20"/>
          <w:lang w:val="en-US"/>
        </w:rPr>
        <w:t xml:space="preserve">said </w:t>
      </w:r>
      <w:r w:rsidR="00D239AD" w:rsidRPr="006F39C7">
        <w:rPr>
          <w:szCs w:val="20"/>
          <w:lang w:val="en-US"/>
        </w:rPr>
        <w:t xml:space="preserve">Oliver </w:t>
      </w:r>
      <w:r w:rsidR="00086937" w:rsidRPr="006F39C7">
        <w:rPr>
          <w:szCs w:val="20"/>
          <w:lang w:val="en-US"/>
        </w:rPr>
        <w:t xml:space="preserve">Burkhard </w:t>
      </w:r>
      <w:r w:rsidR="00C0138D">
        <w:rPr>
          <w:szCs w:val="20"/>
          <w:lang w:val="en-US"/>
        </w:rPr>
        <w:t xml:space="preserve">at the event </w:t>
      </w:r>
      <w:r w:rsidR="00086937" w:rsidRPr="006F39C7">
        <w:rPr>
          <w:szCs w:val="20"/>
          <w:lang w:val="en-US"/>
        </w:rPr>
        <w:t xml:space="preserve">in Andernach. </w:t>
      </w:r>
      <w:r w:rsidR="00C0138D">
        <w:rPr>
          <w:szCs w:val="20"/>
          <w:lang w:val="en-US"/>
        </w:rPr>
        <w:t xml:space="preserve">“The success of the program is due in particular to the great efforts of our trainers and </w:t>
      </w:r>
      <w:r w:rsidR="009B02A9">
        <w:rPr>
          <w:szCs w:val="20"/>
          <w:lang w:val="en-US"/>
        </w:rPr>
        <w:t>mentors</w:t>
      </w:r>
      <w:r w:rsidR="00C0138D">
        <w:rPr>
          <w:szCs w:val="20"/>
          <w:lang w:val="en-US"/>
        </w:rPr>
        <w:t xml:space="preserve"> from the workforce</w:t>
      </w:r>
      <w:r w:rsidR="00086937" w:rsidRPr="006F39C7">
        <w:rPr>
          <w:szCs w:val="20"/>
          <w:lang w:val="en-US"/>
        </w:rPr>
        <w:t>.</w:t>
      </w:r>
      <w:r w:rsidR="00C0138D">
        <w:rPr>
          <w:szCs w:val="20"/>
          <w:lang w:val="en-US"/>
        </w:rPr>
        <w:t>”</w:t>
      </w:r>
    </w:p>
    <w:p w:rsidR="00086937" w:rsidRPr="006F39C7" w:rsidRDefault="00086937" w:rsidP="00FF5022">
      <w:pPr>
        <w:spacing w:line="360" w:lineRule="auto"/>
        <w:jc w:val="both"/>
        <w:rPr>
          <w:lang w:val="en-US"/>
        </w:rPr>
      </w:pPr>
    </w:p>
    <w:p w:rsidR="00086937" w:rsidRPr="006F39C7" w:rsidRDefault="006F39C7" w:rsidP="00FF5022">
      <w:pPr>
        <w:spacing w:line="240" w:lineRule="atLeast"/>
        <w:jc w:val="both"/>
        <w:rPr>
          <w:i/>
          <w:szCs w:val="20"/>
          <w:u w:val="single"/>
          <w:lang w:val="en-US"/>
        </w:rPr>
      </w:pPr>
      <w:r w:rsidRPr="006F39C7">
        <w:rPr>
          <w:i/>
          <w:szCs w:val="20"/>
          <w:u w:val="single"/>
          <w:lang w:val="en-US"/>
        </w:rPr>
        <w:t>About</w:t>
      </w:r>
      <w:r w:rsidR="00086937" w:rsidRPr="006F39C7">
        <w:rPr>
          <w:i/>
          <w:szCs w:val="20"/>
          <w:u w:val="single"/>
          <w:lang w:val="en-US"/>
        </w:rPr>
        <w:t xml:space="preserve"> thyssenkrupp AG</w:t>
      </w:r>
    </w:p>
    <w:p w:rsidR="00086937" w:rsidRPr="006F39C7" w:rsidRDefault="00086937" w:rsidP="00FF5022">
      <w:pPr>
        <w:spacing w:line="240" w:lineRule="atLeast"/>
        <w:jc w:val="both"/>
        <w:rPr>
          <w:i/>
          <w:szCs w:val="20"/>
          <w:u w:val="single"/>
          <w:lang w:val="en-US"/>
        </w:rPr>
      </w:pPr>
    </w:p>
    <w:p w:rsidR="00086937" w:rsidRPr="006F39C7" w:rsidRDefault="006F39C7" w:rsidP="00FF5022">
      <w:pPr>
        <w:spacing w:line="240" w:lineRule="atLeast"/>
        <w:jc w:val="both"/>
        <w:rPr>
          <w:i/>
          <w:szCs w:val="20"/>
          <w:lang w:val="en-US"/>
        </w:rPr>
      </w:pPr>
      <w:proofErr w:type="gramStart"/>
      <w:r w:rsidRPr="006F39C7">
        <w:rPr>
          <w:i/>
          <w:szCs w:val="20"/>
          <w:lang w:val="en-US"/>
        </w:rPr>
        <w:t>thyssenkrupp</w:t>
      </w:r>
      <w:proofErr w:type="gramEnd"/>
      <w:r w:rsidRPr="006F39C7">
        <w:rPr>
          <w:i/>
          <w:szCs w:val="20"/>
          <w:lang w:val="en-US"/>
        </w:rPr>
        <w:t xml:space="preserve"> is a diversified industrial group with traditional strengths in materials and a growing share of capital goods and service businesses. Over 158,000 employees in nearly 80 countries work with passion and technological know-how to develop high-quality products and intelligent industrial processes and services for sustainable progress. Their skills and commitment are the basis of our success</w:t>
      </w:r>
      <w:r w:rsidR="00086937" w:rsidRPr="006F39C7">
        <w:rPr>
          <w:i/>
          <w:szCs w:val="20"/>
          <w:lang w:val="en-US"/>
        </w:rPr>
        <w:t>.</w:t>
      </w:r>
    </w:p>
    <w:p w:rsidR="00086937" w:rsidRPr="006F39C7" w:rsidRDefault="00086937" w:rsidP="00FF5022">
      <w:pPr>
        <w:spacing w:line="240" w:lineRule="atLeast"/>
        <w:jc w:val="both"/>
        <w:rPr>
          <w:i/>
          <w:szCs w:val="20"/>
          <w:lang w:val="en-US"/>
        </w:rPr>
      </w:pPr>
    </w:p>
    <w:p w:rsidR="00086937" w:rsidRPr="006F39C7" w:rsidRDefault="006F39C7" w:rsidP="00FF5022">
      <w:pPr>
        <w:spacing w:line="240" w:lineRule="atLeast"/>
        <w:jc w:val="both"/>
        <w:rPr>
          <w:i/>
          <w:szCs w:val="20"/>
          <w:lang w:val="en-US"/>
        </w:rPr>
      </w:pPr>
      <w:r w:rsidRPr="006F39C7">
        <w:rPr>
          <w:i/>
          <w:szCs w:val="20"/>
          <w:lang w:val="en-US"/>
        </w:rPr>
        <w:t>In fiscal year 2015/2016 thyssenkrupp generated sales of around €39 billion. Together with our customers we develop competitive solutions for current and future challenges in their respective industries. With our engineering expertise we enable our customers to gain an edge in the global market and manufacture innovative products in a cost- and resource-friendly way. Our technologies and innovations are the key to meeting diverse customer and market requirements around the world, growing on the markets of the future, and generating strong and stable earnings, cash flows and value growth</w:t>
      </w:r>
      <w:r w:rsidR="00086937" w:rsidRPr="006F39C7">
        <w:rPr>
          <w:i/>
          <w:szCs w:val="20"/>
          <w:lang w:val="en-US"/>
        </w:rPr>
        <w:t>.</w:t>
      </w:r>
    </w:p>
    <w:p w:rsidR="00086937" w:rsidRPr="006F39C7" w:rsidRDefault="00086937" w:rsidP="00FF5022">
      <w:pPr>
        <w:spacing w:line="240" w:lineRule="atLeast"/>
        <w:jc w:val="both"/>
        <w:rPr>
          <w:i/>
          <w:szCs w:val="20"/>
          <w:lang w:val="en-US"/>
        </w:rPr>
      </w:pPr>
    </w:p>
    <w:p w:rsidR="00086937" w:rsidRPr="006F39C7" w:rsidRDefault="00086937" w:rsidP="00FF5022">
      <w:pPr>
        <w:spacing w:line="240" w:lineRule="atLeast"/>
        <w:ind w:firstLine="708"/>
        <w:jc w:val="both"/>
        <w:rPr>
          <w:i/>
          <w:szCs w:val="20"/>
          <w:lang w:val="en-US"/>
        </w:rPr>
      </w:pPr>
    </w:p>
    <w:p w:rsidR="00086937" w:rsidRPr="006F39C7" w:rsidRDefault="006F39C7" w:rsidP="00FF5022">
      <w:pPr>
        <w:spacing w:line="240" w:lineRule="atLeast"/>
        <w:jc w:val="both"/>
        <w:rPr>
          <w:i/>
          <w:szCs w:val="20"/>
          <w:u w:val="single"/>
          <w:lang w:val="en-US"/>
        </w:rPr>
      </w:pPr>
      <w:r w:rsidRPr="006F39C7">
        <w:rPr>
          <w:i/>
          <w:szCs w:val="20"/>
          <w:u w:val="single"/>
          <w:lang w:val="en-US"/>
        </w:rPr>
        <w:t>About</w:t>
      </w:r>
      <w:r w:rsidR="00086937" w:rsidRPr="006F39C7">
        <w:rPr>
          <w:i/>
          <w:szCs w:val="20"/>
          <w:u w:val="single"/>
          <w:lang w:val="en-US"/>
        </w:rPr>
        <w:t xml:space="preserve"> thyssenkrupp Rasselstein GmbH</w:t>
      </w:r>
    </w:p>
    <w:p w:rsidR="00086937" w:rsidRPr="006F39C7" w:rsidRDefault="00086937" w:rsidP="00FF5022">
      <w:pPr>
        <w:spacing w:line="240" w:lineRule="atLeast"/>
        <w:jc w:val="both"/>
        <w:rPr>
          <w:i/>
          <w:szCs w:val="20"/>
          <w:u w:val="single"/>
          <w:lang w:val="en-US"/>
        </w:rPr>
      </w:pPr>
    </w:p>
    <w:p w:rsidR="00086937" w:rsidRPr="006F39C7" w:rsidRDefault="00086937" w:rsidP="00FF5022">
      <w:pPr>
        <w:spacing w:line="240" w:lineRule="atLeast"/>
        <w:jc w:val="both"/>
        <w:rPr>
          <w:i/>
          <w:szCs w:val="20"/>
          <w:lang w:val="en-US"/>
        </w:rPr>
      </w:pPr>
      <w:r w:rsidRPr="006F39C7">
        <w:rPr>
          <w:i/>
          <w:szCs w:val="20"/>
          <w:lang w:val="en-US"/>
        </w:rPr>
        <w:t xml:space="preserve">In Andernach, </w:t>
      </w:r>
      <w:r w:rsidR="006F39C7" w:rsidRPr="006F39C7">
        <w:rPr>
          <w:i/>
          <w:szCs w:val="20"/>
          <w:lang w:val="en-US"/>
        </w:rPr>
        <w:t xml:space="preserve">the world’s biggest </w:t>
      </w:r>
      <w:r w:rsidR="000539DA" w:rsidRPr="006F39C7">
        <w:rPr>
          <w:i/>
          <w:szCs w:val="20"/>
          <w:lang w:val="en-US"/>
        </w:rPr>
        <w:t xml:space="preserve">packaging steel </w:t>
      </w:r>
      <w:r w:rsidR="006F39C7" w:rsidRPr="006F39C7">
        <w:rPr>
          <w:i/>
          <w:szCs w:val="20"/>
          <w:lang w:val="en-US"/>
        </w:rPr>
        <w:t>production site, thyssenkrupp manufactures tin-coated and chromium-coated blackplate in thicknesses of 0.</w:t>
      </w:r>
      <w:r w:rsidRPr="006F39C7">
        <w:rPr>
          <w:i/>
          <w:szCs w:val="20"/>
          <w:lang w:val="en-US"/>
        </w:rPr>
        <w:t xml:space="preserve">100 </w:t>
      </w:r>
      <w:r w:rsidR="006F39C7" w:rsidRPr="006F39C7">
        <w:rPr>
          <w:i/>
          <w:szCs w:val="20"/>
          <w:lang w:val="en-US"/>
        </w:rPr>
        <w:t>to 0.</w:t>
      </w:r>
      <w:r w:rsidRPr="006F39C7">
        <w:rPr>
          <w:i/>
          <w:szCs w:val="20"/>
          <w:lang w:val="en-US"/>
        </w:rPr>
        <w:t>499</w:t>
      </w:r>
      <w:r w:rsidR="000539DA">
        <w:rPr>
          <w:i/>
          <w:szCs w:val="20"/>
          <w:lang w:val="en-US"/>
        </w:rPr>
        <w:t> </w:t>
      </w:r>
      <w:r w:rsidRPr="006F39C7">
        <w:rPr>
          <w:i/>
          <w:szCs w:val="20"/>
          <w:lang w:val="en-US"/>
        </w:rPr>
        <w:t>mm –</w:t>
      </w:r>
      <w:r w:rsidR="000539DA">
        <w:rPr>
          <w:i/>
          <w:szCs w:val="20"/>
          <w:lang w:val="en-US"/>
        </w:rPr>
        <w:t xml:space="preserve"> </w:t>
      </w:r>
      <w:r w:rsidR="006F39C7" w:rsidRPr="006F39C7">
        <w:rPr>
          <w:i/>
          <w:szCs w:val="20"/>
          <w:lang w:val="en-US"/>
        </w:rPr>
        <w:t>with or without organic coating (paint, film)</w:t>
      </w:r>
      <w:r w:rsidR="000539DA" w:rsidRPr="000539DA">
        <w:rPr>
          <w:i/>
          <w:szCs w:val="20"/>
          <w:lang w:val="en-US"/>
        </w:rPr>
        <w:t xml:space="preserve"> </w:t>
      </w:r>
      <w:r w:rsidR="000539DA" w:rsidRPr="006F39C7">
        <w:rPr>
          <w:i/>
          <w:szCs w:val="20"/>
          <w:lang w:val="en-US"/>
        </w:rPr>
        <w:t>depending on customer requirements</w:t>
      </w:r>
      <w:r w:rsidRPr="006F39C7">
        <w:rPr>
          <w:i/>
          <w:szCs w:val="20"/>
          <w:lang w:val="en-US"/>
        </w:rPr>
        <w:t xml:space="preserve">. </w:t>
      </w:r>
      <w:r w:rsidR="006F39C7" w:rsidRPr="006F39C7">
        <w:rPr>
          <w:i/>
          <w:szCs w:val="20"/>
          <w:lang w:val="en-US"/>
        </w:rPr>
        <w:t xml:space="preserve">As one of Europe’s biggest packaging steel producers </w:t>
      </w:r>
      <w:r w:rsidRPr="006F39C7">
        <w:rPr>
          <w:i/>
          <w:szCs w:val="20"/>
          <w:lang w:val="en-US"/>
        </w:rPr>
        <w:t xml:space="preserve">thyssenkrupp </w:t>
      </w:r>
      <w:r w:rsidR="006F39C7" w:rsidRPr="006F39C7">
        <w:rPr>
          <w:i/>
          <w:szCs w:val="20"/>
          <w:lang w:val="en-US"/>
        </w:rPr>
        <w:t xml:space="preserve">supplies around </w:t>
      </w:r>
      <w:r w:rsidRPr="006F39C7">
        <w:rPr>
          <w:i/>
          <w:szCs w:val="20"/>
          <w:lang w:val="en-US"/>
        </w:rPr>
        <w:t xml:space="preserve">400 </w:t>
      </w:r>
      <w:r w:rsidR="006F39C7" w:rsidRPr="006F39C7">
        <w:rPr>
          <w:i/>
          <w:szCs w:val="20"/>
          <w:lang w:val="en-US"/>
        </w:rPr>
        <w:t xml:space="preserve">customers </w:t>
      </w:r>
      <w:r w:rsidRPr="006F39C7">
        <w:rPr>
          <w:i/>
          <w:szCs w:val="20"/>
          <w:lang w:val="en-US"/>
        </w:rPr>
        <w:t xml:space="preserve">in 80 </w:t>
      </w:r>
      <w:r w:rsidR="006F39C7" w:rsidRPr="006F39C7">
        <w:rPr>
          <w:i/>
          <w:szCs w:val="20"/>
          <w:lang w:val="en-US"/>
        </w:rPr>
        <w:t>countries</w:t>
      </w:r>
      <w:r w:rsidRPr="006F39C7">
        <w:rPr>
          <w:i/>
          <w:szCs w:val="20"/>
          <w:lang w:val="en-US"/>
        </w:rPr>
        <w:t>.</w:t>
      </w:r>
    </w:p>
    <w:p w:rsidR="00086937" w:rsidRPr="006F39C7" w:rsidRDefault="00086937" w:rsidP="00FF5022">
      <w:pPr>
        <w:spacing w:line="240" w:lineRule="atLeast"/>
        <w:jc w:val="both"/>
        <w:rPr>
          <w:i/>
          <w:color w:val="auto"/>
          <w:szCs w:val="20"/>
          <w:lang w:val="en-US"/>
        </w:rPr>
      </w:pPr>
    </w:p>
    <w:p w:rsidR="00086937" w:rsidRPr="006F39C7" w:rsidRDefault="006F39C7" w:rsidP="00FF5022">
      <w:pPr>
        <w:spacing w:line="240" w:lineRule="atLeast"/>
        <w:jc w:val="both"/>
        <w:rPr>
          <w:rFonts w:eastAsia="Calibri"/>
          <w:i/>
          <w:szCs w:val="20"/>
          <w:lang w:val="en-US"/>
        </w:rPr>
      </w:pPr>
      <w:r w:rsidRPr="006F39C7">
        <w:rPr>
          <w:i/>
          <w:szCs w:val="20"/>
          <w:lang w:val="en-US"/>
        </w:rPr>
        <w:t xml:space="preserve">More than </w:t>
      </w:r>
      <w:r w:rsidR="00086937" w:rsidRPr="006F39C7">
        <w:rPr>
          <w:i/>
          <w:szCs w:val="20"/>
          <w:lang w:val="en-US"/>
        </w:rPr>
        <w:t xml:space="preserve">90 </w:t>
      </w:r>
      <w:r w:rsidRPr="006F39C7">
        <w:rPr>
          <w:i/>
          <w:szCs w:val="20"/>
          <w:lang w:val="en-US"/>
        </w:rPr>
        <w:t>percent of the material is used in the packaging sector</w:t>
      </w:r>
      <w:r w:rsidR="00086937" w:rsidRPr="006F39C7">
        <w:rPr>
          <w:i/>
          <w:szCs w:val="20"/>
          <w:lang w:val="en-US"/>
        </w:rPr>
        <w:t xml:space="preserve">, </w:t>
      </w:r>
      <w:r w:rsidRPr="006F39C7">
        <w:rPr>
          <w:i/>
          <w:szCs w:val="20"/>
          <w:lang w:val="en-US"/>
        </w:rPr>
        <w:t xml:space="preserve">for example </w:t>
      </w:r>
      <w:r w:rsidR="00EF289B" w:rsidRPr="006F39C7">
        <w:rPr>
          <w:i/>
          <w:szCs w:val="20"/>
          <w:lang w:val="en-US"/>
        </w:rPr>
        <w:t>for the</w:t>
      </w:r>
      <w:r w:rsidRPr="006F39C7">
        <w:rPr>
          <w:i/>
          <w:szCs w:val="20"/>
          <w:lang w:val="en-US"/>
        </w:rPr>
        <w:t xml:space="preserve"> packaging of food, beverages and aerosols</w:t>
      </w:r>
      <w:r w:rsidR="00086937" w:rsidRPr="006F39C7">
        <w:rPr>
          <w:i/>
          <w:szCs w:val="20"/>
          <w:lang w:val="en-US"/>
        </w:rPr>
        <w:t xml:space="preserve">. </w:t>
      </w:r>
      <w:r w:rsidRPr="006F39C7">
        <w:rPr>
          <w:i/>
          <w:szCs w:val="20"/>
          <w:lang w:val="en-US"/>
        </w:rPr>
        <w:t>But this versatile material is also increasingly used for non-packaging applications, for example in the automotive and electronics industries</w:t>
      </w:r>
      <w:r w:rsidR="00086937" w:rsidRPr="006F39C7">
        <w:rPr>
          <w:i/>
          <w:szCs w:val="20"/>
          <w:lang w:val="en-US"/>
        </w:rPr>
        <w:t>.</w:t>
      </w:r>
      <w:r w:rsidR="00086937" w:rsidRPr="006F39C7">
        <w:rPr>
          <w:rFonts w:eastAsia="Calibri"/>
          <w:i/>
          <w:szCs w:val="20"/>
          <w:lang w:val="en-US"/>
        </w:rPr>
        <w:t xml:space="preserve"> </w:t>
      </w:r>
    </w:p>
    <w:p w:rsidR="006379A2" w:rsidRPr="006F39C7" w:rsidRDefault="006379A2" w:rsidP="004E37CB">
      <w:pPr>
        <w:jc w:val="both"/>
        <w:rPr>
          <w:rFonts w:asciiTheme="majorHAnsi" w:hAnsiTheme="majorHAnsi"/>
          <w:color w:val="auto"/>
          <w:sz w:val="24"/>
          <w:szCs w:val="24"/>
          <w:lang w:val="en-US"/>
        </w:rPr>
      </w:pPr>
    </w:p>
    <w:p w:rsidR="003F7E53" w:rsidRPr="006F39C7" w:rsidRDefault="006F39C7" w:rsidP="004E37CB">
      <w:pPr>
        <w:jc w:val="both"/>
        <w:rPr>
          <w:rFonts w:asciiTheme="majorHAnsi" w:hAnsiTheme="majorHAnsi"/>
          <w:bCs/>
          <w:color w:val="auto"/>
          <w:sz w:val="24"/>
          <w:szCs w:val="24"/>
          <w:lang w:val="en-US"/>
        </w:rPr>
      </w:pPr>
      <w:r w:rsidRPr="006F39C7">
        <w:rPr>
          <w:rFonts w:asciiTheme="majorHAnsi" w:hAnsiTheme="majorHAnsi"/>
          <w:color w:val="auto"/>
          <w:sz w:val="24"/>
          <w:szCs w:val="24"/>
          <w:lang w:val="en-US"/>
        </w:rPr>
        <w:t>Media contact</w:t>
      </w:r>
      <w:r w:rsidR="00966B4B" w:rsidRPr="006F39C7">
        <w:rPr>
          <w:rFonts w:asciiTheme="majorHAnsi" w:hAnsiTheme="majorHAnsi"/>
          <w:bCs/>
          <w:color w:val="auto"/>
          <w:sz w:val="24"/>
          <w:szCs w:val="24"/>
          <w:lang w:val="en-US"/>
        </w:rPr>
        <w:t xml:space="preserve"> </w:t>
      </w:r>
    </w:p>
    <w:p w:rsidR="00966B4B" w:rsidRPr="006F39C7" w:rsidRDefault="00966B4B" w:rsidP="004E37CB">
      <w:pPr>
        <w:jc w:val="both"/>
        <w:rPr>
          <w:rFonts w:asciiTheme="majorHAnsi" w:hAnsiTheme="majorHAnsi"/>
          <w:b/>
          <w:bCs/>
          <w:color w:val="auto"/>
          <w:sz w:val="24"/>
          <w:szCs w:val="24"/>
          <w:lang w:val="en-US"/>
        </w:rPr>
      </w:pPr>
      <w:proofErr w:type="gramStart"/>
      <w:r w:rsidRPr="006F39C7">
        <w:rPr>
          <w:rFonts w:asciiTheme="majorHAnsi" w:hAnsiTheme="majorHAnsi"/>
          <w:color w:val="auto"/>
          <w:sz w:val="24"/>
          <w:szCs w:val="24"/>
          <w:lang w:val="en-US"/>
        </w:rPr>
        <w:t>thyssenkrupp</w:t>
      </w:r>
      <w:proofErr w:type="gramEnd"/>
      <w:r w:rsidRPr="006F39C7">
        <w:rPr>
          <w:rFonts w:asciiTheme="majorHAnsi" w:hAnsiTheme="majorHAnsi"/>
          <w:color w:val="auto"/>
          <w:sz w:val="24"/>
          <w:szCs w:val="24"/>
          <w:lang w:val="en-US"/>
        </w:rPr>
        <w:t xml:space="preserve"> AG</w:t>
      </w:r>
      <w:r w:rsidR="00715C96" w:rsidRPr="006F39C7">
        <w:rPr>
          <w:rFonts w:asciiTheme="majorHAnsi" w:hAnsiTheme="majorHAnsi"/>
          <w:color w:val="auto"/>
          <w:sz w:val="24"/>
          <w:szCs w:val="24"/>
          <w:lang w:val="en-US"/>
        </w:rPr>
        <w:t xml:space="preserve"> </w:t>
      </w:r>
      <w:r w:rsidRPr="006F39C7">
        <w:rPr>
          <w:rFonts w:asciiTheme="majorHAnsi" w:hAnsiTheme="majorHAnsi"/>
          <w:color w:val="auto"/>
          <w:sz w:val="24"/>
          <w:szCs w:val="24"/>
          <w:lang w:val="en-US"/>
        </w:rPr>
        <w:t>Communications</w:t>
      </w:r>
    </w:p>
    <w:p w:rsidR="00966B4B" w:rsidRPr="006F39C7" w:rsidRDefault="00966B4B" w:rsidP="004E37CB">
      <w:pPr>
        <w:jc w:val="both"/>
        <w:rPr>
          <w:rFonts w:asciiTheme="majorHAnsi" w:hAnsiTheme="majorHAnsi"/>
          <w:color w:val="auto"/>
          <w:sz w:val="24"/>
          <w:szCs w:val="24"/>
          <w:lang w:val="en-US"/>
        </w:rPr>
      </w:pPr>
      <w:r w:rsidRPr="006F39C7">
        <w:rPr>
          <w:rFonts w:asciiTheme="majorHAnsi" w:hAnsiTheme="majorHAnsi"/>
          <w:color w:val="auto"/>
          <w:sz w:val="24"/>
          <w:szCs w:val="24"/>
          <w:lang w:val="en-US"/>
        </w:rPr>
        <w:t>Robin Zimmermann</w:t>
      </w:r>
      <w:r w:rsidRPr="006F39C7">
        <w:rPr>
          <w:rFonts w:asciiTheme="majorHAnsi" w:hAnsiTheme="majorHAnsi"/>
          <w:color w:val="auto"/>
          <w:sz w:val="24"/>
          <w:szCs w:val="24"/>
          <w:lang w:val="en-US"/>
        </w:rPr>
        <w:tab/>
      </w:r>
      <w:r w:rsidRPr="006F39C7">
        <w:rPr>
          <w:rFonts w:asciiTheme="majorHAnsi" w:hAnsiTheme="majorHAnsi"/>
          <w:color w:val="auto"/>
          <w:sz w:val="24"/>
          <w:szCs w:val="24"/>
          <w:lang w:val="en-US"/>
        </w:rPr>
        <w:tab/>
      </w:r>
      <w:r w:rsidRPr="006F39C7">
        <w:rPr>
          <w:rFonts w:asciiTheme="majorHAnsi" w:hAnsiTheme="majorHAnsi"/>
          <w:color w:val="auto"/>
          <w:sz w:val="24"/>
          <w:szCs w:val="24"/>
          <w:lang w:val="en-US"/>
        </w:rPr>
        <w:tab/>
      </w:r>
      <w:r w:rsidRPr="006F39C7">
        <w:rPr>
          <w:rFonts w:asciiTheme="majorHAnsi" w:hAnsiTheme="majorHAnsi"/>
          <w:color w:val="auto"/>
          <w:sz w:val="24"/>
          <w:szCs w:val="24"/>
          <w:lang w:val="en-US"/>
        </w:rPr>
        <w:tab/>
        <w:t>Nicola Röttger</w:t>
      </w:r>
    </w:p>
    <w:p w:rsidR="00966B4B" w:rsidRPr="006F39C7" w:rsidRDefault="006F39C7" w:rsidP="004E37CB">
      <w:pPr>
        <w:jc w:val="both"/>
        <w:rPr>
          <w:rFonts w:asciiTheme="majorHAnsi" w:hAnsiTheme="majorHAnsi"/>
          <w:color w:val="auto"/>
          <w:sz w:val="24"/>
          <w:szCs w:val="24"/>
          <w:lang w:val="en-US"/>
        </w:rPr>
      </w:pPr>
      <w:r w:rsidRPr="006F39C7">
        <w:rPr>
          <w:rFonts w:asciiTheme="majorHAnsi" w:hAnsiTheme="majorHAnsi"/>
          <w:color w:val="auto"/>
          <w:sz w:val="24"/>
          <w:szCs w:val="24"/>
          <w:lang w:val="en-US"/>
        </w:rPr>
        <w:t>Telephone</w:t>
      </w:r>
      <w:r w:rsidR="00966B4B" w:rsidRPr="006F39C7">
        <w:rPr>
          <w:rFonts w:asciiTheme="majorHAnsi" w:hAnsiTheme="majorHAnsi"/>
          <w:color w:val="auto"/>
          <w:sz w:val="24"/>
          <w:szCs w:val="24"/>
          <w:lang w:val="en-US"/>
        </w:rPr>
        <w:t>: +49 (201) 844-564157</w:t>
      </w:r>
      <w:r w:rsidR="00966B4B" w:rsidRPr="006F39C7">
        <w:rPr>
          <w:rFonts w:asciiTheme="majorHAnsi" w:hAnsiTheme="majorHAnsi"/>
          <w:color w:val="auto"/>
          <w:sz w:val="24"/>
          <w:szCs w:val="24"/>
          <w:lang w:val="en-US"/>
        </w:rPr>
        <w:tab/>
      </w:r>
      <w:r w:rsidR="00966B4B" w:rsidRPr="006F39C7">
        <w:rPr>
          <w:rFonts w:asciiTheme="majorHAnsi" w:hAnsiTheme="majorHAnsi"/>
          <w:color w:val="auto"/>
          <w:sz w:val="24"/>
          <w:szCs w:val="24"/>
          <w:lang w:val="en-US"/>
        </w:rPr>
        <w:tab/>
      </w:r>
      <w:bookmarkStart w:id="0" w:name="_GoBack"/>
      <w:r w:rsidR="00966B4B" w:rsidRPr="006F39C7">
        <w:rPr>
          <w:rFonts w:asciiTheme="majorHAnsi" w:hAnsiTheme="majorHAnsi"/>
          <w:color w:val="auto"/>
          <w:sz w:val="24"/>
          <w:szCs w:val="24"/>
          <w:lang w:val="en-US"/>
        </w:rPr>
        <w:t>+49 (201) 844-536481</w:t>
      </w:r>
      <w:bookmarkEnd w:id="0"/>
    </w:p>
    <w:p w:rsidR="00966B4B" w:rsidRPr="006F39C7" w:rsidRDefault="00966B4B" w:rsidP="004E37CB">
      <w:pPr>
        <w:jc w:val="both"/>
        <w:rPr>
          <w:rFonts w:asciiTheme="majorHAnsi" w:hAnsiTheme="majorHAnsi"/>
          <w:color w:val="auto"/>
          <w:sz w:val="24"/>
          <w:szCs w:val="24"/>
          <w:lang w:val="en-US" w:eastAsia="ko-KR"/>
        </w:rPr>
      </w:pPr>
      <w:r w:rsidRPr="006F39C7">
        <w:rPr>
          <w:rFonts w:asciiTheme="majorHAnsi" w:hAnsiTheme="majorHAnsi"/>
          <w:color w:val="auto"/>
          <w:sz w:val="24"/>
          <w:szCs w:val="24"/>
          <w:lang w:val="en-US" w:eastAsia="ko-KR"/>
        </w:rPr>
        <w:t xml:space="preserve">E-mail: </w:t>
      </w:r>
      <w:hyperlink r:id="rId9" w:history="1">
        <w:r w:rsidR="00961E00" w:rsidRPr="006F39C7">
          <w:rPr>
            <w:rStyle w:val="Hyperlink"/>
            <w:rFonts w:asciiTheme="majorHAnsi" w:hAnsiTheme="majorHAnsi"/>
            <w:color w:val="auto"/>
            <w:sz w:val="24"/>
            <w:szCs w:val="24"/>
            <w:lang w:val="en-US" w:eastAsia="ko-KR"/>
          </w:rPr>
          <w:t>press@thyssenkrupp.com</w:t>
        </w:r>
      </w:hyperlink>
    </w:p>
    <w:p w:rsidR="00961E00" w:rsidRPr="006F39C7" w:rsidRDefault="00961E00" w:rsidP="004E37CB">
      <w:pPr>
        <w:jc w:val="both"/>
        <w:rPr>
          <w:rFonts w:asciiTheme="majorHAnsi" w:hAnsiTheme="majorHAnsi"/>
          <w:color w:val="auto"/>
          <w:sz w:val="24"/>
          <w:szCs w:val="24"/>
          <w:lang w:val="en-US"/>
        </w:rPr>
      </w:pPr>
    </w:p>
    <w:p w:rsidR="00961E00" w:rsidRPr="006F39C7" w:rsidRDefault="0078347F" w:rsidP="00715C96">
      <w:pPr>
        <w:rPr>
          <w:rFonts w:asciiTheme="majorHAnsi" w:hAnsiTheme="majorHAnsi"/>
          <w:color w:val="auto"/>
          <w:sz w:val="24"/>
          <w:szCs w:val="24"/>
          <w:lang w:val="en-US"/>
        </w:rPr>
      </w:pPr>
      <w:hyperlink r:id="rId10" w:history="1">
        <w:r w:rsidR="00961E00" w:rsidRPr="006F39C7">
          <w:rPr>
            <w:rStyle w:val="Hyperlink"/>
            <w:rFonts w:asciiTheme="majorHAnsi" w:hAnsiTheme="majorHAnsi"/>
            <w:color w:val="auto"/>
            <w:sz w:val="24"/>
            <w:szCs w:val="24"/>
            <w:lang w:val="en-US"/>
          </w:rPr>
          <w:t>www.thyssenkrupp.com</w:t>
        </w:r>
      </w:hyperlink>
    </w:p>
    <w:p w:rsidR="00FF678F" w:rsidRPr="006F39C7" w:rsidRDefault="00FF678F" w:rsidP="00715C96">
      <w:pPr>
        <w:rPr>
          <w:rFonts w:asciiTheme="majorHAnsi" w:hAnsiTheme="majorHAnsi"/>
          <w:color w:val="auto"/>
          <w:sz w:val="24"/>
          <w:szCs w:val="24"/>
          <w:lang w:val="en-US"/>
        </w:rPr>
      </w:pPr>
      <w:r w:rsidRPr="006F39C7">
        <w:rPr>
          <w:rFonts w:asciiTheme="majorHAnsi" w:hAnsiTheme="majorHAnsi"/>
          <w:color w:val="auto"/>
          <w:sz w:val="24"/>
          <w:szCs w:val="24"/>
          <w:lang w:val="en-US"/>
        </w:rPr>
        <w:t xml:space="preserve">Twitter: </w:t>
      </w:r>
      <w:hyperlink r:id="rId11" w:history="1">
        <w:r w:rsidRPr="006F39C7">
          <w:rPr>
            <w:rStyle w:val="Hyperlink"/>
            <w:rFonts w:asciiTheme="majorHAnsi" w:hAnsiTheme="majorHAnsi"/>
            <w:color w:val="auto"/>
            <w:sz w:val="24"/>
            <w:szCs w:val="24"/>
            <w:lang w:val="en-US"/>
          </w:rPr>
          <w:t>@thyssenkrupp</w:t>
        </w:r>
      </w:hyperlink>
    </w:p>
    <w:p w:rsidR="00C04D53" w:rsidRPr="006F39C7" w:rsidRDefault="006F39C7" w:rsidP="00D32CE2">
      <w:pPr>
        <w:rPr>
          <w:rFonts w:asciiTheme="majorHAnsi" w:hAnsiTheme="majorHAnsi"/>
          <w:color w:val="auto"/>
          <w:sz w:val="24"/>
          <w:szCs w:val="24"/>
          <w:lang w:val="en-US"/>
        </w:rPr>
      </w:pPr>
      <w:r w:rsidRPr="006F39C7">
        <w:rPr>
          <w:rFonts w:asciiTheme="majorHAnsi" w:hAnsiTheme="majorHAnsi"/>
          <w:color w:val="auto"/>
          <w:sz w:val="24"/>
          <w:szCs w:val="24"/>
          <w:lang w:val="en-US"/>
        </w:rPr>
        <w:t>Company blog</w:t>
      </w:r>
      <w:r w:rsidR="00FF678F" w:rsidRPr="006F39C7">
        <w:rPr>
          <w:rFonts w:asciiTheme="majorHAnsi" w:hAnsiTheme="majorHAnsi"/>
          <w:color w:val="auto"/>
          <w:sz w:val="24"/>
          <w:szCs w:val="24"/>
          <w:lang w:val="en-US"/>
        </w:rPr>
        <w:t xml:space="preserve">: </w:t>
      </w:r>
      <w:hyperlink r:id="rId12" w:history="1">
        <w:r w:rsidR="00FF678F" w:rsidRPr="006F39C7">
          <w:rPr>
            <w:rStyle w:val="Hyperlink"/>
            <w:rFonts w:asciiTheme="majorHAnsi" w:hAnsiTheme="majorHAnsi"/>
            <w:color w:val="auto"/>
            <w:sz w:val="24"/>
            <w:szCs w:val="24"/>
            <w:lang w:val="en-US"/>
          </w:rPr>
          <w:t>www.engineered.thyssenkrupp.com</w:t>
        </w:r>
      </w:hyperlink>
      <w:r w:rsidR="00FF678F" w:rsidRPr="006F39C7">
        <w:rPr>
          <w:rFonts w:asciiTheme="majorHAnsi" w:hAnsiTheme="majorHAnsi"/>
          <w:color w:val="auto"/>
          <w:sz w:val="24"/>
          <w:szCs w:val="24"/>
          <w:lang w:val="en-US"/>
        </w:rPr>
        <w:t xml:space="preserve">  </w:t>
      </w:r>
    </w:p>
    <w:p w:rsidR="00C04D53" w:rsidRPr="006F39C7" w:rsidRDefault="00C04D53" w:rsidP="003955EE">
      <w:pPr>
        <w:spacing w:after="160" w:line="259" w:lineRule="auto"/>
        <w:rPr>
          <w:rFonts w:asciiTheme="majorHAnsi" w:hAnsiTheme="majorHAnsi"/>
          <w:color w:val="auto"/>
          <w:sz w:val="24"/>
          <w:szCs w:val="24"/>
          <w:lang w:val="en-US"/>
        </w:rPr>
      </w:pPr>
      <w:proofErr w:type="gramStart"/>
      <w:r w:rsidRPr="006F39C7">
        <w:rPr>
          <w:rFonts w:asciiTheme="majorHAnsi" w:hAnsiTheme="majorHAnsi"/>
          <w:sz w:val="24"/>
          <w:szCs w:val="24"/>
          <w:lang w:val="en-US"/>
        </w:rPr>
        <w:t>thyssenkrupp</w:t>
      </w:r>
      <w:proofErr w:type="gramEnd"/>
      <w:r w:rsidRPr="006F39C7">
        <w:rPr>
          <w:rFonts w:asciiTheme="majorHAnsi" w:hAnsiTheme="majorHAnsi"/>
          <w:sz w:val="24"/>
          <w:szCs w:val="24"/>
          <w:lang w:val="en-US"/>
        </w:rPr>
        <w:t xml:space="preserve"> in </w:t>
      </w:r>
      <w:r w:rsidR="006F39C7" w:rsidRPr="006F39C7">
        <w:rPr>
          <w:rFonts w:asciiTheme="majorHAnsi" w:hAnsiTheme="majorHAnsi"/>
          <w:sz w:val="24"/>
          <w:szCs w:val="24"/>
          <w:lang w:val="en-US"/>
        </w:rPr>
        <w:t>figures –</w:t>
      </w:r>
      <w:r w:rsidRPr="006F39C7">
        <w:rPr>
          <w:rFonts w:asciiTheme="majorHAnsi" w:hAnsiTheme="majorHAnsi"/>
          <w:sz w:val="24"/>
          <w:szCs w:val="24"/>
          <w:lang w:val="en-US"/>
        </w:rPr>
        <w:t xml:space="preserve"> </w:t>
      </w:r>
      <w:r w:rsidR="006F39C7" w:rsidRPr="006F39C7">
        <w:rPr>
          <w:rFonts w:asciiTheme="majorHAnsi" w:hAnsiTheme="majorHAnsi"/>
          <w:sz w:val="24"/>
          <w:szCs w:val="24"/>
          <w:lang w:val="en-US"/>
        </w:rPr>
        <w:t>overview of key figures</w:t>
      </w:r>
    </w:p>
    <w:sectPr w:rsidR="00C04D53" w:rsidRPr="006F39C7" w:rsidSect="008D3DFA">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A3" w:rsidRDefault="00D30FA3" w:rsidP="005B5ABA">
      <w:pPr>
        <w:spacing w:line="240" w:lineRule="auto"/>
      </w:pPr>
      <w:r>
        <w:separator/>
      </w:r>
    </w:p>
  </w:endnote>
  <w:endnote w:type="continuationSeparator" w:id="0">
    <w:p w:rsidR="00D30FA3" w:rsidRDefault="00D30FA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KTypeBold">
    <w:panose1 w:val="020B080604050202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Fuzeile"/>
    </w:pPr>
    <w:r>
      <w:rPr>
        <w:noProof/>
        <w:lang w:eastAsia="de-DE"/>
      </w:rPr>
      <mc:AlternateContent>
        <mc:Choice Requires="wps">
          <w:drawing>
            <wp:anchor distT="180340" distB="0" distL="114300" distR="114300" simplePos="0" relativeHeight="251679744" behindDoc="0" locked="0" layoutInCell="1" allowOverlap="1" wp14:anchorId="6F5AD8B5" wp14:editId="0B388C32">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Default="00CC4474"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5A1A95">
                          <w:pPr>
                            <w:pStyle w:val="Fuzeile"/>
                          </w:pPr>
                          <w:r>
                            <w:t>Vorsitzender des Aufsichtsrats: Prof. Dr. Ulrich Lehner, Vorstand: Dr. Heinrich Hiesinger, Vorsitzender, Oliver Burkhard, Dr. Donatus Kaufmann, Guido Kerkhoff</w:t>
                          </w:r>
                        </w:p>
                        <w:p w:rsidR="00CC4474" w:rsidRPr="00AF75F1" w:rsidRDefault="00CC4474" w:rsidP="005A1A9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CC4474" w:rsidRDefault="00CC4474" w:rsidP="005A1A95">
                    <w:pPr>
                      <w:pStyle w:val="Footer"/>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5A1A95">
                    <w:pPr>
                      <w:pStyle w:val="Footer"/>
                    </w:pPr>
                    <w:r>
                      <w:t>Vorsitzender des Aufsichtsrats: Prof. Dr. Ulrich Lehner, Vorstand: Dr. Heinrich Hiesinger, Vorsitzender, Oliver Burkhard, Dr. Donatus Kaufmann, Guido Kerkhoff</w:t>
                    </w:r>
                  </w:p>
                  <w:p w:rsidR="00CC4474" w:rsidRPr="00AF75F1" w:rsidRDefault="00CC4474" w:rsidP="005A1A95">
                    <w:pPr>
                      <w:pStyle w:val="Footer"/>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Fuzeile"/>
    </w:pPr>
    <w:r>
      <w:rPr>
        <w:noProof/>
        <w:lang w:eastAsia="de-DE"/>
      </w:rPr>
      <mc:AlternateContent>
        <mc:Choice Requires="wps">
          <w:drawing>
            <wp:anchor distT="180340" distB="0" distL="114300" distR="114300" simplePos="0" relativeHeight="251677696" behindDoc="0" locked="0" layoutInCell="1" allowOverlap="1" wp14:anchorId="7A216B8C" wp14:editId="6F27DBDB">
              <wp:simplePos x="0" y="0"/>
              <wp:positionH relativeFrom="page">
                <wp:posOffset>887095</wp:posOffset>
              </wp:positionH>
              <wp:positionV relativeFrom="page">
                <wp:posOffset>9785350</wp:posOffset>
              </wp:positionV>
              <wp:extent cx="5954395" cy="485140"/>
              <wp:effectExtent l="0" t="0" r="8255" b="10160"/>
              <wp:wrapTopAndBottom/>
              <wp:docPr id="5" name="Rechteck 5"/>
              <wp:cNvGraphicFramePr/>
              <a:graphic xmlns:a="http://schemas.openxmlformats.org/drawingml/2006/main">
                <a:graphicData uri="http://schemas.microsoft.com/office/word/2010/wordprocessingShape">
                  <wps:wsp>
                    <wps:cNvSpPr/>
                    <wps:spPr>
                      <a:xfrm>
                        <a:off x="0" y="0"/>
                        <a:ext cx="5954395" cy="485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Default="00CC4474"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957075">
                          <w:pPr>
                            <w:pStyle w:val="Fuzeile"/>
                          </w:pPr>
                          <w:r>
                            <w:t>Vorsitzender des Aufsichtsrats: Prof. Dr. Ulrich Lehner, Vorstand: Dr. Heinrich Hiesinger, Vorsitzender, Oliver Burkhard, Dr. Donatus Kaufmann, Guido Kerkhoff</w:t>
                          </w:r>
                        </w:p>
                        <w:p w:rsidR="00CC4474" w:rsidRPr="00AF75F1" w:rsidRDefault="00CC4474"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69.85pt;margin-top:770.5pt;width:468.85pt;height:38.2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" filled="f" stroked="f" strokeweight="1pt">
              <v:textbox inset="0,0,0,0">
                <w:txbxContent>
                  <w:p w:rsidR="00CC4474" w:rsidRDefault="00CC4474" w:rsidP="00957075">
                    <w:pPr>
                      <w:pStyle w:val="Footer"/>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957075">
                    <w:pPr>
                      <w:pStyle w:val="Footer"/>
                    </w:pPr>
                    <w:r>
                      <w:t>Vorsitzender des Aufsichtsrats: Prof. Dr. Ulrich Lehner, Vorstand: Dr. Heinrich Hiesinger, Vorsitzender, Oliver Burkhard, Dr. Donatus Kaufmann, Guido Kerkhoff</w:t>
                    </w:r>
                  </w:p>
                  <w:p w:rsidR="00CC4474" w:rsidRPr="00AF75F1" w:rsidRDefault="00CC4474" w:rsidP="00957075">
                    <w:pPr>
                      <w:pStyle w:val="Footer"/>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A3" w:rsidRDefault="00D30FA3" w:rsidP="005B5ABA">
      <w:pPr>
        <w:spacing w:line="240" w:lineRule="auto"/>
      </w:pPr>
      <w:r>
        <w:separator/>
      </w:r>
    </w:p>
  </w:footnote>
  <w:footnote w:type="continuationSeparator" w:id="0">
    <w:p w:rsidR="00D30FA3" w:rsidRDefault="00D30FA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1028C04" wp14:editId="49C23AD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B580539" wp14:editId="3ACD41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Pr="001E7E0A" w:rsidRDefault="00CC015C" w:rsidP="001E7E0A">
                          <w:pPr>
                            <w:pStyle w:val="Datumsangabe"/>
                          </w:pPr>
                          <w:r>
                            <w:t>May 19, 2017</w:t>
                          </w:r>
                        </w:p>
                        <w:p w:rsidR="00CC4474" w:rsidRDefault="00CC015C" w:rsidP="00A70ED2">
                          <w:pPr>
                            <w:pStyle w:val="Seitenzahlangabe"/>
                          </w:pPr>
                          <w:r>
                            <w:t>Pag</w:t>
                          </w:r>
                          <w:r w:rsidR="00CC4474">
                            <w:t xml:space="preserve">e </w:t>
                          </w:r>
                          <w:r w:rsidR="00CC4474">
                            <w:fldChar w:fldCharType="begin"/>
                          </w:r>
                          <w:r w:rsidR="00CC4474">
                            <w:instrText xml:space="preserve"> PAGE   \* MERGEFORMAT </w:instrText>
                          </w:r>
                          <w:r w:rsidR="00CC4474">
                            <w:fldChar w:fldCharType="separate"/>
                          </w:r>
                          <w:r w:rsidR="0078347F">
                            <w:rPr>
                              <w:noProof/>
                            </w:rPr>
                            <w:t>3</w:t>
                          </w:r>
                          <w:r w:rsidR="00CC4474">
                            <w:fldChar w:fldCharType="end"/>
                          </w:r>
                          <w:r w:rsidR="00CC4474">
                            <w:t>/</w:t>
                          </w:r>
                          <w:fldSimple w:instr=" NUMPAGES   \* MERGEFORMAT ">
                            <w:r w:rsidR="0078347F">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CC4474" w:rsidRPr="001E7E0A" w:rsidRDefault="00CC015C" w:rsidP="001E7E0A">
                    <w:pPr>
                      <w:pStyle w:val="Datumsangabe"/>
                    </w:pPr>
                    <w:r>
                      <w:t>May 19, 2017</w:t>
                    </w:r>
                  </w:p>
                  <w:p w:rsidR="00CC4474" w:rsidRDefault="00CC015C" w:rsidP="00A70ED2">
                    <w:pPr>
                      <w:pStyle w:val="Seitenzahlangabe"/>
                    </w:pPr>
                    <w:r>
                      <w:t>Pag</w:t>
                    </w:r>
                    <w:r w:rsidR="00CC4474">
                      <w:t xml:space="preserve">e </w:t>
                    </w:r>
                    <w:r w:rsidR="00CC4474">
                      <w:fldChar w:fldCharType="begin"/>
                    </w:r>
                    <w:r w:rsidR="00CC4474">
                      <w:instrText xml:space="preserve"> PAGE   \* MERGEFORMAT </w:instrText>
                    </w:r>
                    <w:r w:rsidR="00CC4474">
                      <w:fldChar w:fldCharType="separate"/>
                    </w:r>
                    <w:r w:rsidR="0078347F">
                      <w:rPr>
                        <w:noProof/>
                      </w:rPr>
                      <w:t>3</w:t>
                    </w:r>
                    <w:r w:rsidR="00CC4474">
                      <w:fldChar w:fldCharType="end"/>
                    </w:r>
                    <w:r w:rsidR="00CC4474">
                      <w:t>/</w:t>
                    </w:r>
                    <w:fldSimple w:instr=" NUMPAGES   \* MERGEFORMAT ">
                      <w:r w:rsidR="0078347F">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Kopfzeile"/>
    </w:pPr>
    <w:r>
      <w:rPr>
        <w:noProof/>
        <w:lang w:eastAsia="de-DE"/>
      </w:rPr>
      <w:drawing>
        <wp:anchor distT="0" distB="0" distL="114300" distR="114300" simplePos="0" relativeHeight="251673600" behindDoc="1" locked="0" layoutInCell="1" allowOverlap="1" wp14:anchorId="136717FC" wp14:editId="750FCC6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w:t>
    </w:r>
    <w:r w:rsidR="00CC015C">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Bullet_blau_RGB_klein"/>
      </v:shape>
    </w:pict>
  </w:numPicBullet>
  <w:numPicBullet w:numPicBulletId="1">
    <w:pict>
      <v:shape id="_x0000_i1027" type="#_x0000_t75" style="width:3.15pt;height:3.15pt" o:bullet="t">
        <v:imagedata r:id="rId2" o:title="Bullet_blau_RGB_mittelklein_02"/>
      </v:shape>
    </w:pict>
  </w:numPicBullet>
  <w:abstractNum w:abstractNumId="0">
    <w:nsid w:val="0C6069F5"/>
    <w:multiLevelType w:val="hybridMultilevel"/>
    <w:tmpl w:val="9E7CA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2F006ED"/>
    <w:multiLevelType w:val="hybridMultilevel"/>
    <w:tmpl w:val="D9F6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7A4025"/>
    <w:multiLevelType w:val="hybridMultilevel"/>
    <w:tmpl w:val="22988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7B048C"/>
    <w:multiLevelType w:val="hybridMultilevel"/>
    <w:tmpl w:val="294E0C9E"/>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D44F8A"/>
    <w:multiLevelType w:val="hybridMultilevel"/>
    <w:tmpl w:val="5D96C3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8"/>
  </w:num>
  <w:num w:numId="5">
    <w:abstractNumId w:val="11"/>
  </w:num>
  <w:num w:numId="6">
    <w:abstractNumId w:val="8"/>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9"/>
  </w:num>
  <w:num w:numId="18">
    <w:abstractNumId w:val="16"/>
  </w:num>
  <w:num w:numId="19">
    <w:abstractNumId w:val="15"/>
  </w:num>
  <w:num w:numId="20">
    <w:abstractNumId w:val="10"/>
  </w:num>
  <w:num w:numId="21">
    <w:abstractNumId w:val="6"/>
  </w:num>
  <w:num w:numId="22">
    <w:abstractNumId w:val="1"/>
  </w:num>
  <w:num w:numId="23">
    <w:abstractNumId w:val="13"/>
  </w:num>
  <w:num w:numId="24">
    <w:abstractNumId w:val="0"/>
  </w:num>
  <w:num w:numId="25">
    <w:abstractNumId w:val="5"/>
  </w:num>
  <w:num w:numId="26">
    <w:abstractNumId w:val="14"/>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Kolbe">
    <w15:presenceInfo w15:providerId="AD" w15:userId="S-1-5-21-4048967084-3853494301-3078859093-6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14"/>
    <w:rsid w:val="00000224"/>
    <w:rsid w:val="00003540"/>
    <w:rsid w:val="00004A24"/>
    <w:rsid w:val="0000706C"/>
    <w:rsid w:val="00013973"/>
    <w:rsid w:val="00014DB1"/>
    <w:rsid w:val="00021A3E"/>
    <w:rsid w:val="00022818"/>
    <w:rsid w:val="00027ABE"/>
    <w:rsid w:val="000336F0"/>
    <w:rsid w:val="00033A9A"/>
    <w:rsid w:val="00040896"/>
    <w:rsid w:val="00040F93"/>
    <w:rsid w:val="00040FF0"/>
    <w:rsid w:val="000416B2"/>
    <w:rsid w:val="00041D56"/>
    <w:rsid w:val="00042FA0"/>
    <w:rsid w:val="000472DE"/>
    <w:rsid w:val="00047BF9"/>
    <w:rsid w:val="000539DA"/>
    <w:rsid w:val="00056314"/>
    <w:rsid w:val="00056719"/>
    <w:rsid w:val="00056B18"/>
    <w:rsid w:val="0006281E"/>
    <w:rsid w:val="00065D3B"/>
    <w:rsid w:val="00067354"/>
    <w:rsid w:val="000677D4"/>
    <w:rsid w:val="00067B08"/>
    <w:rsid w:val="00072731"/>
    <w:rsid w:val="00073516"/>
    <w:rsid w:val="00076AF1"/>
    <w:rsid w:val="00085CC6"/>
    <w:rsid w:val="00086937"/>
    <w:rsid w:val="00094C5A"/>
    <w:rsid w:val="000A007F"/>
    <w:rsid w:val="000A40CF"/>
    <w:rsid w:val="000B3DDE"/>
    <w:rsid w:val="000B6F20"/>
    <w:rsid w:val="000C70B5"/>
    <w:rsid w:val="000C77C8"/>
    <w:rsid w:val="000D470E"/>
    <w:rsid w:val="000D4D6C"/>
    <w:rsid w:val="000D7413"/>
    <w:rsid w:val="000E478B"/>
    <w:rsid w:val="000F6014"/>
    <w:rsid w:val="000F62A0"/>
    <w:rsid w:val="00102C50"/>
    <w:rsid w:val="0010332B"/>
    <w:rsid w:val="00104297"/>
    <w:rsid w:val="001156CE"/>
    <w:rsid w:val="001165DE"/>
    <w:rsid w:val="00124C49"/>
    <w:rsid w:val="0012623B"/>
    <w:rsid w:val="001306E1"/>
    <w:rsid w:val="00130EF7"/>
    <w:rsid w:val="00133203"/>
    <w:rsid w:val="00133AF9"/>
    <w:rsid w:val="00134782"/>
    <w:rsid w:val="00135B87"/>
    <w:rsid w:val="00136217"/>
    <w:rsid w:val="001364F9"/>
    <w:rsid w:val="001451D3"/>
    <w:rsid w:val="00146939"/>
    <w:rsid w:val="00152C3C"/>
    <w:rsid w:val="00162202"/>
    <w:rsid w:val="0016740A"/>
    <w:rsid w:val="00172181"/>
    <w:rsid w:val="001734E1"/>
    <w:rsid w:val="001746C5"/>
    <w:rsid w:val="001769EF"/>
    <w:rsid w:val="001773C3"/>
    <w:rsid w:val="001816E5"/>
    <w:rsid w:val="001825E0"/>
    <w:rsid w:val="001861FA"/>
    <w:rsid w:val="001910A9"/>
    <w:rsid w:val="001973F3"/>
    <w:rsid w:val="001975D6"/>
    <w:rsid w:val="001A259A"/>
    <w:rsid w:val="001A642F"/>
    <w:rsid w:val="001A6CD7"/>
    <w:rsid w:val="001B118B"/>
    <w:rsid w:val="001B5D61"/>
    <w:rsid w:val="001B7B0C"/>
    <w:rsid w:val="001C001F"/>
    <w:rsid w:val="001C031C"/>
    <w:rsid w:val="001D2742"/>
    <w:rsid w:val="001E0786"/>
    <w:rsid w:val="001E3BD2"/>
    <w:rsid w:val="001E3F6E"/>
    <w:rsid w:val="001E6742"/>
    <w:rsid w:val="001E7E0A"/>
    <w:rsid w:val="00201A77"/>
    <w:rsid w:val="00207495"/>
    <w:rsid w:val="00207D9B"/>
    <w:rsid w:val="0021277B"/>
    <w:rsid w:val="00224EED"/>
    <w:rsid w:val="0022554F"/>
    <w:rsid w:val="00226669"/>
    <w:rsid w:val="00233627"/>
    <w:rsid w:val="0023797B"/>
    <w:rsid w:val="00243C72"/>
    <w:rsid w:val="0024653B"/>
    <w:rsid w:val="00251B1A"/>
    <w:rsid w:val="002633F9"/>
    <w:rsid w:val="00265BD0"/>
    <w:rsid w:val="00266ADF"/>
    <w:rsid w:val="002700C1"/>
    <w:rsid w:val="00274893"/>
    <w:rsid w:val="00283F23"/>
    <w:rsid w:val="00285182"/>
    <w:rsid w:val="00285D68"/>
    <w:rsid w:val="002962F5"/>
    <w:rsid w:val="002A5B9D"/>
    <w:rsid w:val="002B4735"/>
    <w:rsid w:val="002C2F1F"/>
    <w:rsid w:val="002C4E63"/>
    <w:rsid w:val="002C62A1"/>
    <w:rsid w:val="002C71A4"/>
    <w:rsid w:val="002D19EB"/>
    <w:rsid w:val="002D1B27"/>
    <w:rsid w:val="002E2CC9"/>
    <w:rsid w:val="002E756E"/>
    <w:rsid w:val="002F060C"/>
    <w:rsid w:val="002F2368"/>
    <w:rsid w:val="003015D7"/>
    <w:rsid w:val="00301E0C"/>
    <w:rsid w:val="00302737"/>
    <w:rsid w:val="00304A38"/>
    <w:rsid w:val="0030528C"/>
    <w:rsid w:val="00307B6B"/>
    <w:rsid w:val="003110DA"/>
    <w:rsid w:val="00311793"/>
    <w:rsid w:val="00315135"/>
    <w:rsid w:val="00323B49"/>
    <w:rsid w:val="00323E44"/>
    <w:rsid w:val="00323E6F"/>
    <w:rsid w:val="003312D4"/>
    <w:rsid w:val="003314A9"/>
    <w:rsid w:val="003318AE"/>
    <w:rsid w:val="00333B8B"/>
    <w:rsid w:val="003412BB"/>
    <w:rsid w:val="003439DF"/>
    <w:rsid w:val="003440A4"/>
    <w:rsid w:val="0034709C"/>
    <w:rsid w:val="00347759"/>
    <w:rsid w:val="003611C0"/>
    <w:rsid w:val="003626AC"/>
    <w:rsid w:val="003627AC"/>
    <w:rsid w:val="00364C7A"/>
    <w:rsid w:val="00372E6F"/>
    <w:rsid w:val="00374CE1"/>
    <w:rsid w:val="0038117E"/>
    <w:rsid w:val="00383A77"/>
    <w:rsid w:val="003846BF"/>
    <w:rsid w:val="003857D6"/>
    <w:rsid w:val="00385EF0"/>
    <w:rsid w:val="00386EDA"/>
    <w:rsid w:val="00394191"/>
    <w:rsid w:val="003955EE"/>
    <w:rsid w:val="0039674E"/>
    <w:rsid w:val="0039680A"/>
    <w:rsid w:val="003A1BB4"/>
    <w:rsid w:val="003A2163"/>
    <w:rsid w:val="003B1E7E"/>
    <w:rsid w:val="003C0210"/>
    <w:rsid w:val="003C1AA3"/>
    <w:rsid w:val="003C3F58"/>
    <w:rsid w:val="003C62B1"/>
    <w:rsid w:val="003C6C4B"/>
    <w:rsid w:val="003D23F3"/>
    <w:rsid w:val="003D2706"/>
    <w:rsid w:val="003E0266"/>
    <w:rsid w:val="003E3BF5"/>
    <w:rsid w:val="003E679C"/>
    <w:rsid w:val="003F7E53"/>
    <w:rsid w:val="00402E5D"/>
    <w:rsid w:val="00407D2D"/>
    <w:rsid w:val="004102D4"/>
    <w:rsid w:val="00412383"/>
    <w:rsid w:val="00417696"/>
    <w:rsid w:val="00422984"/>
    <w:rsid w:val="00424296"/>
    <w:rsid w:val="00424BF9"/>
    <w:rsid w:val="00424DC1"/>
    <w:rsid w:val="004261C0"/>
    <w:rsid w:val="00432A03"/>
    <w:rsid w:val="004454A2"/>
    <w:rsid w:val="004571DA"/>
    <w:rsid w:val="00457A83"/>
    <w:rsid w:val="00457F9F"/>
    <w:rsid w:val="00461F38"/>
    <w:rsid w:val="00462BEE"/>
    <w:rsid w:val="004648FE"/>
    <w:rsid w:val="00466E32"/>
    <w:rsid w:val="00467F61"/>
    <w:rsid w:val="00473826"/>
    <w:rsid w:val="00477103"/>
    <w:rsid w:val="00481662"/>
    <w:rsid w:val="00485FCD"/>
    <w:rsid w:val="00490007"/>
    <w:rsid w:val="00491C2F"/>
    <w:rsid w:val="004A17F7"/>
    <w:rsid w:val="004A5F3B"/>
    <w:rsid w:val="004B4B28"/>
    <w:rsid w:val="004B59AB"/>
    <w:rsid w:val="004B5CDF"/>
    <w:rsid w:val="004C0480"/>
    <w:rsid w:val="004C1133"/>
    <w:rsid w:val="004C43B9"/>
    <w:rsid w:val="004D1204"/>
    <w:rsid w:val="004D1918"/>
    <w:rsid w:val="004D4520"/>
    <w:rsid w:val="004D5472"/>
    <w:rsid w:val="004E1549"/>
    <w:rsid w:val="004E37CB"/>
    <w:rsid w:val="004F3F4D"/>
    <w:rsid w:val="004F4EA5"/>
    <w:rsid w:val="004F603C"/>
    <w:rsid w:val="005028EC"/>
    <w:rsid w:val="00502CE9"/>
    <w:rsid w:val="00502DC5"/>
    <w:rsid w:val="0050798B"/>
    <w:rsid w:val="00515661"/>
    <w:rsid w:val="005159E6"/>
    <w:rsid w:val="00521EC9"/>
    <w:rsid w:val="0052707C"/>
    <w:rsid w:val="005344B9"/>
    <w:rsid w:val="005356B9"/>
    <w:rsid w:val="00544BC4"/>
    <w:rsid w:val="0055397A"/>
    <w:rsid w:val="00554948"/>
    <w:rsid w:val="00556640"/>
    <w:rsid w:val="005623E6"/>
    <w:rsid w:val="00563A7F"/>
    <w:rsid w:val="00572FD2"/>
    <w:rsid w:val="00573DC5"/>
    <w:rsid w:val="00574121"/>
    <w:rsid w:val="00574D00"/>
    <w:rsid w:val="00584019"/>
    <w:rsid w:val="00584295"/>
    <w:rsid w:val="005851CA"/>
    <w:rsid w:val="00585C45"/>
    <w:rsid w:val="00590C31"/>
    <w:rsid w:val="00593146"/>
    <w:rsid w:val="00594DD5"/>
    <w:rsid w:val="0059570E"/>
    <w:rsid w:val="005962B5"/>
    <w:rsid w:val="005A1A95"/>
    <w:rsid w:val="005A1EF6"/>
    <w:rsid w:val="005A42CF"/>
    <w:rsid w:val="005A452A"/>
    <w:rsid w:val="005B27F8"/>
    <w:rsid w:val="005B5ABA"/>
    <w:rsid w:val="005B71FF"/>
    <w:rsid w:val="005C306F"/>
    <w:rsid w:val="005C46E7"/>
    <w:rsid w:val="005C5008"/>
    <w:rsid w:val="005E1CF7"/>
    <w:rsid w:val="005E23EA"/>
    <w:rsid w:val="005E7FCB"/>
    <w:rsid w:val="005F183A"/>
    <w:rsid w:val="005F2093"/>
    <w:rsid w:val="005F4371"/>
    <w:rsid w:val="005F6B96"/>
    <w:rsid w:val="005F7605"/>
    <w:rsid w:val="00600115"/>
    <w:rsid w:val="0060102F"/>
    <w:rsid w:val="00606EE4"/>
    <w:rsid w:val="00614B87"/>
    <w:rsid w:val="00614C7F"/>
    <w:rsid w:val="00626D94"/>
    <w:rsid w:val="006366E0"/>
    <w:rsid w:val="006379A2"/>
    <w:rsid w:val="00663D5E"/>
    <w:rsid w:val="00670822"/>
    <w:rsid w:val="0068070F"/>
    <w:rsid w:val="00681324"/>
    <w:rsid w:val="0068204D"/>
    <w:rsid w:val="0068228B"/>
    <w:rsid w:val="006870AC"/>
    <w:rsid w:val="00690122"/>
    <w:rsid w:val="006977CF"/>
    <w:rsid w:val="006A12AC"/>
    <w:rsid w:val="006A78AC"/>
    <w:rsid w:val="006B79A5"/>
    <w:rsid w:val="006C2400"/>
    <w:rsid w:val="006C3152"/>
    <w:rsid w:val="006C4954"/>
    <w:rsid w:val="006C4DE2"/>
    <w:rsid w:val="006D0256"/>
    <w:rsid w:val="006D2BC1"/>
    <w:rsid w:val="006E1491"/>
    <w:rsid w:val="006E5B34"/>
    <w:rsid w:val="006F09E0"/>
    <w:rsid w:val="006F1C9A"/>
    <w:rsid w:val="006F2C52"/>
    <w:rsid w:val="006F39C7"/>
    <w:rsid w:val="006F3BC0"/>
    <w:rsid w:val="006F6434"/>
    <w:rsid w:val="007065C5"/>
    <w:rsid w:val="0071087E"/>
    <w:rsid w:val="007136AE"/>
    <w:rsid w:val="00715990"/>
    <w:rsid w:val="00715C96"/>
    <w:rsid w:val="007173EB"/>
    <w:rsid w:val="00717D7D"/>
    <w:rsid w:val="00721EC7"/>
    <w:rsid w:val="007226A9"/>
    <w:rsid w:val="00730B0D"/>
    <w:rsid w:val="007316EF"/>
    <w:rsid w:val="00735FEF"/>
    <w:rsid w:val="00741356"/>
    <w:rsid w:val="00741D85"/>
    <w:rsid w:val="00743CA5"/>
    <w:rsid w:val="00751EB6"/>
    <w:rsid w:val="00752B84"/>
    <w:rsid w:val="00755C11"/>
    <w:rsid w:val="00755DC2"/>
    <w:rsid w:val="0077619B"/>
    <w:rsid w:val="00777040"/>
    <w:rsid w:val="00777C52"/>
    <w:rsid w:val="0078347F"/>
    <w:rsid w:val="00785030"/>
    <w:rsid w:val="007859DF"/>
    <w:rsid w:val="0078683B"/>
    <w:rsid w:val="00787A9E"/>
    <w:rsid w:val="007B21C7"/>
    <w:rsid w:val="007B2755"/>
    <w:rsid w:val="007B3772"/>
    <w:rsid w:val="007B4479"/>
    <w:rsid w:val="007B7169"/>
    <w:rsid w:val="007C2073"/>
    <w:rsid w:val="007C283D"/>
    <w:rsid w:val="007C30D7"/>
    <w:rsid w:val="007C45CE"/>
    <w:rsid w:val="007C6F64"/>
    <w:rsid w:val="007D2614"/>
    <w:rsid w:val="007D28B5"/>
    <w:rsid w:val="007D2DC3"/>
    <w:rsid w:val="007D3550"/>
    <w:rsid w:val="007D7D88"/>
    <w:rsid w:val="007E24AE"/>
    <w:rsid w:val="007E791A"/>
    <w:rsid w:val="00800680"/>
    <w:rsid w:val="00802F44"/>
    <w:rsid w:val="00805C70"/>
    <w:rsid w:val="00805FEB"/>
    <w:rsid w:val="00807005"/>
    <w:rsid w:val="00816242"/>
    <w:rsid w:val="008165E0"/>
    <w:rsid w:val="008307E9"/>
    <w:rsid w:val="0083279D"/>
    <w:rsid w:val="00841D01"/>
    <w:rsid w:val="00842746"/>
    <w:rsid w:val="00844514"/>
    <w:rsid w:val="00855504"/>
    <w:rsid w:val="0085632E"/>
    <w:rsid w:val="00871C42"/>
    <w:rsid w:val="00874877"/>
    <w:rsid w:val="0087498A"/>
    <w:rsid w:val="0087668E"/>
    <w:rsid w:val="00882389"/>
    <w:rsid w:val="008921BC"/>
    <w:rsid w:val="008928A0"/>
    <w:rsid w:val="008959A2"/>
    <w:rsid w:val="008A256B"/>
    <w:rsid w:val="008A35A6"/>
    <w:rsid w:val="008A3656"/>
    <w:rsid w:val="008A7BF0"/>
    <w:rsid w:val="008B25C9"/>
    <w:rsid w:val="008B3481"/>
    <w:rsid w:val="008B6309"/>
    <w:rsid w:val="008C3C52"/>
    <w:rsid w:val="008C4331"/>
    <w:rsid w:val="008C460C"/>
    <w:rsid w:val="008C5E96"/>
    <w:rsid w:val="008D1C62"/>
    <w:rsid w:val="008D3DFA"/>
    <w:rsid w:val="008D587B"/>
    <w:rsid w:val="008E126D"/>
    <w:rsid w:val="008F1C7C"/>
    <w:rsid w:val="008F2FF4"/>
    <w:rsid w:val="009110E9"/>
    <w:rsid w:val="00922375"/>
    <w:rsid w:val="0092247E"/>
    <w:rsid w:val="00922E7F"/>
    <w:rsid w:val="00924F2E"/>
    <w:rsid w:val="009256F1"/>
    <w:rsid w:val="00947D49"/>
    <w:rsid w:val="00951620"/>
    <w:rsid w:val="00956006"/>
    <w:rsid w:val="00956A73"/>
    <w:rsid w:val="00957075"/>
    <w:rsid w:val="00961E00"/>
    <w:rsid w:val="0096509C"/>
    <w:rsid w:val="00966B4B"/>
    <w:rsid w:val="00966F85"/>
    <w:rsid w:val="00972460"/>
    <w:rsid w:val="009753FB"/>
    <w:rsid w:val="009874B3"/>
    <w:rsid w:val="00991EA5"/>
    <w:rsid w:val="00994768"/>
    <w:rsid w:val="009B02A9"/>
    <w:rsid w:val="009B57CB"/>
    <w:rsid w:val="009B6480"/>
    <w:rsid w:val="009B72A2"/>
    <w:rsid w:val="009C0EFE"/>
    <w:rsid w:val="009C13E6"/>
    <w:rsid w:val="009C2690"/>
    <w:rsid w:val="009C3495"/>
    <w:rsid w:val="009D2BE0"/>
    <w:rsid w:val="009D3954"/>
    <w:rsid w:val="009D4D0B"/>
    <w:rsid w:val="009F3893"/>
    <w:rsid w:val="009F576B"/>
    <w:rsid w:val="00A10F13"/>
    <w:rsid w:val="00A12A69"/>
    <w:rsid w:val="00A16F76"/>
    <w:rsid w:val="00A20531"/>
    <w:rsid w:val="00A3401B"/>
    <w:rsid w:val="00A36C53"/>
    <w:rsid w:val="00A41FBF"/>
    <w:rsid w:val="00A428B2"/>
    <w:rsid w:val="00A429FE"/>
    <w:rsid w:val="00A45402"/>
    <w:rsid w:val="00A47A45"/>
    <w:rsid w:val="00A51546"/>
    <w:rsid w:val="00A51FAE"/>
    <w:rsid w:val="00A54FA1"/>
    <w:rsid w:val="00A56FF3"/>
    <w:rsid w:val="00A642E1"/>
    <w:rsid w:val="00A64AF3"/>
    <w:rsid w:val="00A67B90"/>
    <w:rsid w:val="00A70C82"/>
    <w:rsid w:val="00A70ED2"/>
    <w:rsid w:val="00A7316C"/>
    <w:rsid w:val="00A868BA"/>
    <w:rsid w:val="00A90427"/>
    <w:rsid w:val="00A906B0"/>
    <w:rsid w:val="00A94ED6"/>
    <w:rsid w:val="00AA2DC3"/>
    <w:rsid w:val="00AA485D"/>
    <w:rsid w:val="00AC49B6"/>
    <w:rsid w:val="00AD1CF1"/>
    <w:rsid w:val="00AD28B9"/>
    <w:rsid w:val="00AE0DFC"/>
    <w:rsid w:val="00AE5E20"/>
    <w:rsid w:val="00AF4318"/>
    <w:rsid w:val="00AF4C0E"/>
    <w:rsid w:val="00AF57BC"/>
    <w:rsid w:val="00AF75F1"/>
    <w:rsid w:val="00B01292"/>
    <w:rsid w:val="00B12AD2"/>
    <w:rsid w:val="00B147E8"/>
    <w:rsid w:val="00B17369"/>
    <w:rsid w:val="00B20BA2"/>
    <w:rsid w:val="00B2244B"/>
    <w:rsid w:val="00B24296"/>
    <w:rsid w:val="00B30D67"/>
    <w:rsid w:val="00B356A4"/>
    <w:rsid w:val="00B359F1"/>
    <w:rsid w:val="00B45BFC"/>
    <w:rsid w:val="00B45F30"/>
    <w:rsid w:val="00B4654B"/>
    <w:rsid w:val="00B52511"/>
    <w:rsid w:val="00B52D99"/>
    <w:rsid w:val="00B56DC4"/>
    <w:rsid w:val="00B579A7"/>
    <w:rsid w:val="00B61DEE"/>
    <w:rsid w:val="00B674F6"/>
    <w:rsid w:val="00B77C8B"/>
    <w:rsid w:val="00B82A65"/>
    <w:rsid w:val="00B846E0"/>
    <w:rsid w:val="00B87D83"/>
    <w:rsid w:val="00B90CA8"/>
    <w:rsid w:val="00B9508B"/>
    <w:rsid w:val="00B97794"/>
    <w:rsid w:val="00BB27BE"/>
    <w:rsid w:val="00BB2CF6"/>
    <w:rsid w:val="00BC231C"/>
    <w:rsid w:val="00BC4482"/>
    <w:rsid w:val="00BC6C2B"/>
    <w:rsid w:val="00BC6F1E"/>
    <w:rsid w:val="00BD377A"/>
    <w:rsid w:val="00BD3EE5"/>
    <w:rsid w:val="00BD5051"/>
    <w:rsid w:val="00BD52DB"/>
    <w:rsid w:val="00BF42DD"/>
    <w:rsid w:val="00C0138D"/>
    <w:rsid w:val="00C04D53"/>
    <w:rsid w:val="00C06A5F"/>
    <w:rsid w:val="00C06E4D"/>
    <w:rsid w:val="00C0791F"/>
    <w:rsid w:val="00C164C8"/>
    <w:rsid w:val="00C21494"/>
    <w:rsid w:val="00C25C80"/>
    <w:rsid w:val="00C30CA1"/>
    <w:rsid w:val="00C3733B"/>
    <w:rsid w:val="00C54C27"/>
    <w:rsid w:val="00C61CF1"/>
    <w:rsid w:val="00C62F60"/>
    <w:rsid w:val="00C7143D"/>
    <w:rsid w:val="00C73BC2"/>
    <w:rsid w:val="00C73D52"/>
    <w:rsid w:val="00C774B0"/>
    <w:rsid w:val="00C8198F"/>
    <w:rsid w:val="00C83698"/>
    <w:rsid w:val="00C92DBE"/>
    <w:rsid w:val="00C97655"/>
    <w:rsid w:val="00CA344E"/>
    <w:rsid w:val="00CA4CEB"/>
    <w:rsid w:val="00CA5DED"/>
    <w:rsid w:val="00CA75C0"/>
    <w:rsid w:val="00CC015C"/>
    <w:rsid w:val="00CC1890"/>
    <w:rsid w:val="00CC4474"/>
    <w:rsid w:val="00CC548A"/>
    <w:rsid w:val="00CC7349"/>
    <w:rsid w:val="00CC7769"/>
    <w:rsid w:val="00CD153F"/>
    <w:rsid w:val="00CD2C78"/>
    <w:rsid w:val="00CD47A0"/>
    <w:rsid w:val="00CD4852"/>
    <w:rsid w:val="00CE0E65"/>
    <w:rsid w:val="00CE1ACD"/>
    <w:rsid w:val="00CE25E3"/>
    <w:rsid w:val="00CF170E"/>
    <w:rsid w:val="00CF25C4"/>
    <w:rsid w:val="00D003F8"/>
    <w:rsid w:val="00D01A39"/>
    <w:rsid w:val="00D11DDC"/>
    <w:rsid w:val="00D17A31"/>
    <w:rsid w:val="00D209D7"/>
    <w:rsid w:val="00D239AD"/>
    <w:rsid w:val="00D30FA3"/>
    <w:rsid w:val="00D32CE2"/>
    <w:rsid w:val="00D335B3"/>
    <w:rsid w:val="00D355DD"/>
    <w:rsid w:val="00D37082"/>
    <w:rsid w:val="00D42824"/>
    <w:rsid w:val="00D42B7D"/>
    <w:rsid w:val="00D503B9"/>
    <w:rsid w:val="00D50499"/>
    <w:rsid w:val="00D511C4"/>
    <w:rsid w:val="00D55104"/>
    <w:rsid w:val="00D55519"/>
    <w:rsid w:val="00D615EC"/>
    <w:rsid w:val="00D66EA9"/>
    <w:rsid w:val="00D673D7"/>
    <w:rsid w:val="00D70AF2"/>
    <w:rsid w:val="00D7520F"/>
    <w:rsid w:val="00D8016B"/>
    <w:rsid w:val="00D90483"/>
    <w:rsid w:val="00D92877"/>
    <w:rsid w:val="00D93257"/>
    <w:rsid w:val="00D93BA7"/>
    <w:rsid w:val="00D9726C"/>
    <w:rsid w:val="00DA5A54"/>
    <w:rsid w:val="00DB4871"/>
    <w:rsid w:val="00DB50AE"/>
    <w:rsid w:val="00DB6D04"/>
    <w:rsid w:val="00DC452A"/>
    <w:rsid w:val="00DC4BAA"/>
    <w:rsid w:val="00DD252D"/>
    <w:rsid w:val="00DD695A"/>
    <w:rsid w:val="00DF25A5"/>
    <w:rsid w:val="00E16469"/>
    <w:rsid w:val="00E16ECE"/>
    <w:rsid w:val="00E2372A"/>
    <w:rsid w:val="00E27D5E"/>
    <w:rsid w:val="00E3039A"/>
    <w:rsid w:val="00E43E9C"/>
    <w:rsid w:val="00E504B2"/>
    <w:rsid w:val="00E542D1"/>
    <w:rsid w:val="00E5731C"/>
    <w:rsid w:val="00E574AD"/>
    <w:rsid w:val="00E62C43"/>
    <w:rsid w:val="00E67FF9"/>
    <w:rsid w:val="00E72131"/>
    <w:rsid w:val="00E726E8"/>
    <w:rsid w:val="00E72E7F"/>
    <w:rsid w:val="00E756E7"/>
    <w:rsid w:val="00E77D96"/>
    <w:rsid w:val="00E8562E"/>
    <w:rsid w:val="00E909E0"/>
    <w:rsid w:val="00E915A8"/>
    <w:rsid w:val="00E97A69"/>
    <w:rsid w:val="00EA0C4B"/>
    <w:rsid w:val="00EA1318"/>
    <w:rsid w:val="00EA33CA"/>
    <w:rsid w:val="00EA482E"/>
    <w:rsid w:val="00EA6A94"/>
    <w:rsid w:val="00EB0643"/>
    <w:rsid w:val="00EB2A52"/>
    <w:rsid w:val="00EB651A"/>
    <w:rsid w:val="00EC5CBD"/>
    <w:rsid w:val="00ED4EEF"/>
    <w:rsid w:val="00EE05F3"/>
    <w:rsid w:val="00EE2A42"/>
    <w:rsid w:val="00EE72F7"/>
    <w:rsid w:val="00EE7B69"/>
    <w:rsid w:val="00EE7C72"/>
    <w:rsid w:val="00EF289B"/>
    <w:rsid w:val="00EF372C"/>
    <w:rsid w:val="00F020CA"/>
    <w:rsid w:val="00F0436C"/>
    <w:rsid w:val="00F1188E"/>
    <w:rsid w:val="00F11918"/>
    <w:rsid w:val="00F11E19"/>
    <w:rsid w:val="00F13F4B"/>
    <w:rsid w:val="00F15124"/>
    <w:rsid w:val="00F21A04"/>
    <w:rsid w:val="00F22FC8"/>
    <w:rsid w:val="00F246D2"/>
    <w:rsid w:val="00F24F60"/>
    <w:rsid w:val="00F257A0"/>
    <w:rsid w:val="00F31AA9"/>
    <w:rsid w:val="00F34672"/>
    <w:rsid w:val="00F34E89"/>
    <w:rsid w:val="00F4093A"/>
    <w:rsid w:val="00F4285D"/>
    <w:rsid w:val="00F4374F"/>
    <w:rsid w:val="00F46008"/>
    <w:rsid w:val="00F50FC2"/>
    <w:rsid w:val="00F51811"/>
    <w:rsid w:val="00F5603C"/>
    <w:rsid w:val="00F57E73"/>
    <w:rsid w:val="00F67BFF"/>
    <w:rsid w:val="00F809BC"/>
    <w:rsid w:val="00F80BA7"/>
    <w:rsid w:val="00F83738"/>
    <w:rsid w:val="00F858BD"/>
    <w:rsid w:val="00F91BF2"/>
    <w:rsid w:val="00F934AC"/>
    <w:rsid w:val="00F95A86"/>
    <w:rsid w:val="00F97384"/>
    <w:rsid w:val="00FA719A"/>
    <w:rsid w:val="00FA79C7"/>
    <w:rsid w:val="00FB20DF"/>
    <w:rsid w:val="00FB504E"/>
    <w:rsid w:val="00FC1BF4"/>
    <w:rsid w:val="00FD1684"/>
    <w:rsid w:val="00FD23C7"/>
    <w:rsid w:val="00FD3722"/>
    <w:rsid w:val="00FD768B"/>
    <w:rsid w:val="00FE1463"/>
    <w:rsid w:val="00FF1D81"/>
    <w:rsid w:val="00FF37C8"/>
    <w:rsid w:val="00FF4477"/>
    <w:rsid w:val="00FF4FCF"/>
    <w:rsid w:val="00FF5022"/>
    <w:rsid w:val="00FF678F"/>
    <w:rsid w:val="00FF6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link w:val="ListenabsatzZchn"/>
    <w:uiPriority w:val="34"/>
    <w:qFormat/>
    <w:rsid w:val="00085CC6"/>
    <w:pPr>
      <w:ind w:left="720"/>
      <w:contextualSpacing/>
    </w:pPr>
  </w:style>
  <w:style w:type="character" w:customStyle="1" w:styleId="ListenabsatzZchn">
    <w:name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rsid w:val="00966B4B"/>
    <w:rPr>
      <w:rFonts w:ascii="TKTypeRegular" w:eastAsia="Times New Roman" w:hAnsi="TKTypeRegular" w:cs="Times New Roman"/>
      <w:sz w:val="20"/>
      <w:szCs w:val="20"/>
      <w:lang w:eastAsia="de-DE"/>
    </w:rPr>
  </w:style>
  <w:style w:type="character" w:styleId="Funotenzeichen">
    <w:name w:val="footnote reference"/>
    <w:rsid w:val="00966B4B"/>
    <w:rPr>
      <w:vertAlign w:val="superscript"/>
    </w:rPr>
  </w:style>
  <w:style w:type="character" w:styleId="BesuchterHyp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semiHidden/>
    <w:rsid w:val="003E0266"/>
    <w:rPr>
      <w:color w:val="000000" w:themeColor="text1"/>
      <w:sz w:val="20"/>
      <w:szCs w:val="20"/>
    </w:rPr>
  </w:style>
  <w:style w:type="paragraph" w:styleId="Kommentartext">
    <w:name w:val="annotation text"/>
    <w:basedOn w:val="Standard"/>
    <w:link w:val="KommentartextZchn"/>
    <w:uiPriority w:val="99"/>
    <w:semiHidden/>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character" w:styleId="Fett">
    <w:name w:val="Strong"/>
    <w:uiPriority w:val="22"/>
    <w:qFormat/>
    <w:rsid w:val="00086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link w:val="ListenabsatzZchn"/>
    <w:uiPriority w:val="34"/>
    <w:qFormat/>
    <w:rsid w:val="00085CC6"/>
    <w:pPr>
      <w:ind w:left="720"/>
      <w:contextualSpacing/>
    </w:pPr>
  </w:style>
  <w:style w:type="character" w:customStyle="1" w:styleId="ListenabsatzZchn">
    <w:name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rsid w:val="00966B4B"/>
    <w:rPr>
      <w:rFonts w:ascii="TKTypeRegular" w:eastAsia="Times New Roman" w:hAnsi="TKTypeRegular" w:cs="Times New Roman"/>
      <w:sz w:val="20"/>
      <w:szCs w:val="20"/>
      <w:lang w:eastAsia="de-DE"/>
    </w:rPr>
  </w:style>
  <w:style w:type="character" w:styleId="Funotenzeichen">
    <w:name w:val="footnote reference"/>
    <w:rsid w:val="00966B4B"/>
    <w:rPr>
      <w:vertAlign w:val="superscript"/>
    </w:rPr>
  </w:style>
  <w:style w:type="character" w:styleId="BesuchterHyp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semiHidden/>
    <w:rsid w:val="003E0266"/>
    <w:rPr>
      <w:color w:val="000000" w:themeColor="text1"/>
      <w:sz w:val="20"/>
      <w:szCs w:val="20"/>
    </w:rPr>
  </w:style>
  <w:style w:type="paragraph" w:styleId="Kommentartext">
    <w:name w:val="annotation text"/>
    <w:basedOn w:val="Standard"/>
    <w:link w:val="KommentartextZchn"/>
    <w:uiPriority w:val="99"/>
    <w:semiHidden/>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character" w:styleId="Fett">
    <w:name w:val="Strong"/>
    <w:uiPriority w:val="22"/>
    <w:qFormat/>
    <w:rsid w:val="00086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924">
      <w:bodyDiv w:val="1"/>
      <w:marLeft w:val="0"/>
      <w:marRight w:val="0"/>
      <w:marTop w:val="0"/>
      <w:marBottom w:val="0"/>
      <w:divBdr>
        <w:top w:val="none" w:sz="0" w:space="0" w:color="auto"/>
        <w:left w:val="none" w:sz="0" w:space="0" w:color="auto"/>
        <w:bottom w:val="none" w:sz="0" w:space="0" w:color="auto"/>
        <w:right w:val="none" w:sz="0" w:space="0" w:color="auto"/>
      </w:divBdr>
    </w:div>
    <w:div w:id="916936652">
      <w:bodyDiv w:val="1"/>
      <w:marLeft w:val="0"/>
      <w:marRight w:val="0"/>
      <w:marTop w:val="0"/>
      <w:marBottom w:val="0"/>
      <w:divBdr>
        <w:top w:val="none" w:sz="0" w:space="0" w:color="auto"/>
        <w:left w:val="none" w:sz="0" w:space="0" w:color="auto"/>
        <w:bottom w:val="none" w:sz="0" w:space="0" w:color="auto"/>
        <w:right w:val="none" w:sz="0" w:space="0" w:color="auto"/>
      </w:divBdr>
    </w:div>
    <w:div w:id="1012269588">
      <w:bodyDiv w:val="1"/>
      <w:marLeft w:val="0"/>
      <w:marRight w:val="0"/>
      <w:marTop w:val="0"/>
      <w:marBottom w:val="0"/>
      <w:divBdr>
        <w:top w:val="none" w:sz="0" w:space="0" w:color="auto"/>
        <w:left w:val="none" w:sz="0" w:space="0" w:color="auto"/>
        <w:bottom w:val="none" w:sz="0" w:space="0" w:color="auto"/>
        <w:right w:val="none" w:sz="0" w:space="0" w:color="auto"/>
      </w:divBdr>
    </w:div>
    <w:div w:id="1019965524">
      <w:bodyDiv w:val="1"/>
      <w:marLeft w:val="0"/>
      <w:marRight w:val="0"/>
      <w:marTop w:val="0"/>
      <w:marBottom w:val="0"/>
      <w:divBdr>
        <w:top w:val="none" w:sz="0" w:space="0" w:color="auto"/>
        <w:left w:val="none" w:sz="0" w:space="0" w:color="auto"/>
        <w:bottom w:val="none" w:sz="0" w:space="0" w:color="auto"/>
        <w:right w:val="none" w:sz="0" w:space="0" w:color="auto"/>
      </w:divBdr>
    </w:div>
    <w:div w:id="1847137384">
      <w:bodyDiv w:val="1"/>
      <w:marLeft w:val="0"/>
      <w:marRight w:val="0"/>
      <w:marTop w:val="0"/>
      <w:marBottom w:val="0"/>
      <w:divBdr>
        <w:top w:val="none" w:sz="0" w:space="0" w:color="auto"/>
        <w:left w:val="none" w:sz="0" w:space="0" w:color="auto"/>
        <w:bottom w:val="none" w:sz="0" w:space="0" w:color="auto"/>
        <w:right w:val="none" w:sz="0" w:space="0" w:color="auto"/>
      </w:divBdr>
    </w:div>
    <w:div w:id="1923298446">
      <w:bodyDiv w:val="1"/>
      <w:marLeft w:val="0"/>
      <w:marRight w:val="0"/>
      <w:marTop w:val="0"/>
      <w:marBottom w:val="0"/>
      <w:divBdr>
        <w:top w:val="none" w:sz="0" w:space="0" w:color="auto"/>
        <w:left w:val="none" w:sz="0" w:space="0" w:color="auto"/>
        <w:bottom w:val="none" w:sz="0" w:space="0" w:color="auto"/>
        <w:right w:val="none" w:sz="0" w:space="0" w:color="auto"/>
      </w:divBdr>
    </w:div>
    <w:div w:id="1939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hyssenkrupp?lang=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hyssenkrupp.com" TargetMode="External"/><Relationship Id="rId4" Type="http://schemas.microsoft.com/office/2007/relationships/stylesWithEffects" Target="stylesWithEffects.xml"/><Relationship Id="rId9" Type="http://schemas.openxmlformats.org/officeDocument/2006/relationships/hyperlink" Target="mailto:press@thyssenkrup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374E-D478-4F8D-BCEB-22597395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1024</Words>
  <Characters>6455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DRUEPPEL-FINK,CLAUDIA</cp:lastModifiedBy>
  <cp:revision>7</cp:revision>
  <cp:lastPrinted>2017-05-18T09:13:00Z</cp:lastPrinted>
  <dcterms:created xsi:type="dcterms:W3CDTF">2017-05-17T14:48:00Z</dcterms:created>
  <dcterms:modified xsi:type="dcterms:W3CDTF">2017-05-18T09:20:00Z</dcterms:modified>
</cp:coreProperties>
</file>